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4B" w:rsidRPr="001D6539" w:rsidRDefault="00474B5C" w:rsidP="00FF6A20">
      <w:pPr>
        <w:rPr>
          <w:rFonts w:cs="Arial"/>
        </w:rPr>
      </w:pPr>
      <w:r>
        <w:rPr>
          <w:noProof/>
          <w:lang w:eastAsia="en-GB"/>
        </w:rPr>
        <w:drawing>
          <wp:anchor distT="0" distB="0" distL="114300" distR="114300" simplePos="0" relativeHeight="251659264" behindDoc="1" locked="0" layoutInCell="1" allowOverlap="1" wp14:anchorId="0AC1D998" wp14:editId="49C551B8">
            <wp:simplePos x="0" y="0"/>
            <wp:positionH relativeFrom="margin">
              <wp:posOffset>5619750</wp:posOffset>
            </wp:positionH>
            <wp:positionV relativeFrom="paragraph">
              <wp:posOffset>-164465</wp:posOffset>
            </wp:positionV>
            <wp:extent cx="1285875" cy="739879"/>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 Partnership NHS Foundation Trust RGB BLUE.jpg"/>
                    <pic:cNvPicPr/>
                  </pic:nvPicPr>
                  <pic:blipFill rotWithShape="1">
                    <a:blip r:embed="rId7" cstate="print">
                      <a:extLst>
                        <a:ext uri="{28A0092B-C50C-407E-A947-70E740481C1C}">
                          <a14:useLocalDpi xmlns:a14="http://schemas.microsoft.com/office/drawing/2010/main" val="0"/>
                        </a:ext>
                      </a:extLst>
                    </a:blip>
                    <a:srcRect t="22807" r="15281"/>
                    <a:stretch/>
                  </pic:blipFill>
                  <pic:spPr bwMode="auto">
                    <a:xfrm>
                      <a:off x="0" y="0"/>
                      <a:ext cx="1285875" cy="7398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354B" w:rsidRPr="001D6539" w:rsidRDefault="005E354B" w:rsidP="00FF6A20">
      <w:pPr>
        <w:rPr>
          <w:rFonts w:cs="Arial"/>
        </w:rPr>
      </w:pPr>
    </w:p>
    <w:p w:rsidR="00247AC0" w:rsidRPr="00247AC0" w:rsidRDefault="00247AC0" w:rsidP="00474B5C">
      <w:pPr>
        <w:ind w:right="1418"/>
        <w:jc w:val="right"/>
        <w:rPr>
          <w:rFonts w:ascii="Times New Roman" w:eastAsia="Times New Roman" w:hAnsi="Times New Roman" w:cs="Times New Roman"/>
          <w:b/>
          <w:color w:val="auto"/>
          <w:sz w:val="32"/>
          <w:szCs w:val="32"/>
          <w:lang w:eastAsia="en-GB"/>
        </w:rPr>
      </w:pPr>
    </w:p>
    <w:p w:rsidR="00247AC0" w:rsidRPr="00247AC0" w:rsidRDefault="00247AC0" w:rsidP="00247AC0">
      <w:pPr>
        <w:ind w:right="1418"/>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r w:rsidRPr="00247AC0">
        <w:rPr>
          <w:rFonts w:ascii="Times New Roman" w:eastAsia="Times New Roman" w:hAnsi="Times New Roman" w:cs="Times New Roman"/>
          <w:b/>
          <w:color w:val="auto"/>
          <w:sz w:val="32"/>
          <w:szCs w:val="32"/>
          <w:lang w:eastAsia="en-GB"/>
        </w:rPr>
        <w:t xml:space="preserve">SERVICE LEVEL AGREEMENT </w:t>
      </w: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r w:rsidRPr="00247AC0">
        <w:rPr>
          <w:rFonts w:ascii="Times New Roman" w:eastAsia="Times New Roman" w:hAnsi="Times New Roman" w:cs="Times New Roman"/>
          <w:b/>
          <w:color w:val="auto"/>
          <w:sz w:val="32"/>
          <w:szCs w:val="32"/>
          <w:lang w:eastAsia="en-GB"/>
        </w:rPr>
        <w:t>Between</w:t>
      </w: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r w:rsidRPr="00247AC0">
        <w:rPr>
          <w:rFonts w:ascii="Times New Roman" w:eastAsia="Times New Roman" w:hAnsi="Times New Roman" w:cs="Times New Roman"/>
          <w:b/>
          <w:color w:val="auto"/>
          <w:sz w:val="32"/>
          <w:szCs w:val="32"/>
          <w:lang w:eastAsia="en-GB"/>
        </w:rPr>
        <w:t xml:space="preserve">North Cumbria Integrated Care NHS Foundation Trust: </w:t>
      </w: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r w:rsidRPr="00247AC0">
        <w:rPr>
          <w:rFonts w:ascii="Times New Roman" w:eastAsia="Times New Roman" w:hAnsi="Times New Roman" w:cs="Times New Roman"/>
          <w:b/>
          <w:color w:val="auto"/>
          <w:sz w:val="32"/>
          <w:szCs w:val="32"/>
          <w:lang w:eastAsia="en-GB"/>
        </w:rPr>
        <w:t>Cumbria Diabetic Eye Screening Programme</w:t>
      </w: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r w:rsidRPr="00247AC0">
        <w:rPr>
          <w:rFonts w:ascii="Times New Roman" w:eastAsia="Times New Roman" w:hAnsi="Times New Roman" w:cs="Times New Roman"/>
          <w:b/>
          <w:color w:val="auto"/>
          <w:sz w:val="32"/>
          <w:szCs w:val="32"/>
          <w:lang w:eastAsia="en-GB"/>
        </w:rPr>
        <w:t>And</w:t>
      </w: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r w:rsidRPr="00247AC0">
        <w:rPr>
          <w:rFonts w:ascii="Times New Roman" w:eastAsia="Times New Roman" w:hAnsi="Times New Roman" w:cs="Times New Roman"/>
          <w:b/>
          <w:color w:val="auto"/>
          <w:sz w:val="32"/>
          <w:szCs w:val="32"/>
          <w:lang w:eastAsia="en-GB"/>
        </w:rPr>
        <w:t xml:space="preserve">Slit Lamp Bio-microscopy: </w:t>
      </w:r>
      <w:r>
        <w:rPr>
          <w:rFonts w:ascii="Times New Roman" w:eastAsia="Times New Roman" w:hAnsi="Times New Roman" w:cs="Times New Roman"/>
          <w:b/>
          <w:color w:val="auto"/>
          <w:sz w:val="32"/>
          <w:szCs w:val="32"/>
          <w:highlight w:val="yellow"/>
          <w:lang w:eastAsia="en-GB"/>
        </w:rPr>
        <w:t>*title / name*</w:t>
      </w:r>
      <w:r w:rsidRPr="00247AC0">
        <w:rPr>
          <w:rFonts w:ascii="Times New Roman" w:eastAsia="Times New Roman" w:hAnsi="Times New Roman" w:cs="Times New Roman"/>
          <w:b/>
          <w:color w:val="auto"/>
          <w:sz w:val="32"/>
          <w:szCs w:val="32"/>
          <w:highlight w:val="yellow"/>
          <w:lang w:eastAsia="en-GB"/>
        </w:rPr>
        <w:t xml:space="preserve"> (eg Optometrist/Clinician)</w:t>
      </w: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jc w:val="center"/>
        <w:rPr>
          <w:rFonts w:ascii="Times New Roman" w:eastAsia="Times New Roman" w:hAnsi="Times New Roman" w:cs="Times New Roman"/>
          <w:b/>
          <w:color w:val="auto"/>
          <w:sz w:val="32"/>
          <w:szCs w:val="32"/>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Default="00247AC0" w:rsidP="00247AC0">
      <w:pPr>
        <w:ind w:left="1418" w:right="1418"/>
        <w:rPr>
          <w:rFonts w:ascii="Times New Roman" w:eastAsia="Times New Roman" w:hAnsi="Times New Roman" w:cs="Times New Roman"/>
          <w:color w:val="auto"/>
          <w:szCs w:val="24"/>
          <w:lang w:eastAsia="en-GB"/>
        </w:rPr>
      </w:pPr>
    </w:p>
    <w:p w:rsidR="00247AC0" w:rsidRDefault="00247AC0" w:rsidP="00247AC0">
      <w:pPr>
        <w:ind w:left="1418" w:right="1418"/>
        <w:rPr>
          <w:rFonts w:ascii="Times New Roman" w:eastAsia="Times New Roman" w:hAnsi="Times New Roman" w:cs="Times New Roman"/>
          <w:color w:val="auto"/>
          <w:szCs w:val="24"/>
          <w:lang w:eastAsia="en-GB"/>
        </w:rPr>
      </w:pPr>
    </w:p>
    <w:p w:rsidR="00474B5C" w:rsidRDefault="00474B5C" w:rsidP="00247AC0">
      <w:pPr>
        <w:ind w:left="1418" w:right="1418"/>
        <w:rPr>
          <w:rFonts w:ascii="Times New Roman" w:eastAsia="Times New Roman" w:hAnsi="Times New Roman" w:cs="Times New Roman"/>
          <w:color w:val="auto"/>
          <w:szCs w:val="24"/>
          <w:lang w:eastAsia="en-GB"/>
        </w:rPr>
      </w:pPr>
    </w:p>
    <w:p w:rsidR="00247AC0" w:rsidRDefault="00247AC0" w:rsidP="00247AC0">
      <w:pPr>
        <w:ind w:left="1418" w:right="1418"/>
        <w:rPr>
          <w:rFonts w:ascii="Times New Roman" w:eastAsia="Times New Roman" w:hAnsi="Times New Roman" w:cs="Times New Roman"/>
          <w:color w:val="auto"/>
          <w:szCs w:val="24"/>
          <w:lang w:eastAsia="en-GB"/>
        </w:rPr>
      </w:pPr>
    </w:p>
    <w:p w:rsidR="00247AC0" w:rsidRDefault="00247AC0" w:rsidP="00247AC0">
      <w:pPr>
        <w:ind w:left="1418" w:right="1418"/>
        <w:rPr>
          <w:rFonts w:ascii="Times New Roman" w:eastAsia="Times New Roman" w:hAnsi="Times New Roman" w:cs="Times New Roman"/>
          <w:color w:val="auto"/>
          <w:szCs w:val="24"/>
          <w:lang w:eastAsia="en-GB"/>
        </w:rPr>
      </w:pPr>
    </w:p>
    <w:p w:rsidR="00247AC0" w:rsidRDefault="00247AC0" w:rsidP="00247AC0">
      <w:pPr>
        <w:ind w:left="1418" w:right="1418"/>
        <w:rPr>
          <w:rFonts w:ascii="Times New Roman" w:eastAsia="Times New Roman" w:hAnsi="Times New Roman" w:cs="Times New Roman"/>
          <w:color w:val="auto"/>
          <w:szCs w:val="24"/>
          <w:lang w:eastAsia="en-GB"/>
        </w:rPr>
      </w:pPr>
    </w:p>
    <w:p w:rsidR="00247AC0" w:rsidRDefault="00247AC0" w:rsidP="00247AC0">
      <w:pPr>
        <w:ind w:left="1418" w:right="1418"/>
        <w:rPr>
          <w:rFonts w:ascii="Times New Roman" w:eastAsia="Times New Roman" w:hAnsi="Times New Roman" w:cs="Times New Roman"/>
          <w:color w:val="auto"/>
          <w:szCs w:val="24"/>
          <w:lang w:eastAsia="en-GB"/>
        </w:rPr>
      </w:pPr>
    </w:p>
    <w:p w:rsidR="00247AC0" w:rsidRDefault="00247AC0" w:rsidP="00247AC0">
      <w:pPr>
        <w:ind w:left="1418" w:right="1418"/>
        <w:rPr>
          <w:rFonts w:ascii="Times New Roman" w:eastAsia="Times New Roman" w:hAnsi="Times New Roman" w:cs="Times New Roman"/>
          <w:color w:val="auto"/>
          <w:szCs w:val="24"/>
          <w:lang w:eastAsia="en-GB"/>
        </w:rPr>
      </w:pPr>
    </w:p>
    <w:p w:rsidR="00247AC0" w:rsidRDefault="00247AC0" w:rsidP="00247AC0">
      <w:pPr>
        <w:ind w:left="1418" w:right="1418"/>
        <w:rPr>
          <w:rFonts w:ascii="Times New Roman" w:eastAsia="Times New Roman" w:hAnsi="Times New Roman" w:cs="Times New Roman"/>
          <w:color w:val="auto"/>
          <w:szCs w:val="24"/>
          <w:lang w:eastAsia="en-GB"/>
        </w:rPr>
      </w:pPr>
    </w:p>
    <w:p w:rsidR="00474B5C" w:rsidRDefault="00474B5C" w:rsidP="00247AC0">
      <w:pPr>
        <w:ind w:left="1418" w:right="1418"/>
        <w:rPr>
          <w:rFonts w:ascii="Times New Roman" w:eastAsia="Times New Roman" w:hAnsi="Times New Roman" w:cs="Times New Roman"/>
          <w:color w:val="auto"/>
          <w:szCs w:val="24"/>
          <w:lang w:eastAsia="en-GB"/>
        </w:rPr>
      </w:pPr>
    </w:p>
    <w:p w:rsidR="00474B5C" w:rsidRPr="00247AC0" w:rsidRDefault="00474B5C"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rPr>
          <w:rFonts w:eastAsia="Times New Roman" w:cs="Times New Roman"/>
          <w:b/>
          <w:bCs/>
          <w:color w:val="auto"/>
          <w:szCs w:val="20"/>
        </w:rPr>
      </w:pPr>
      <w:r w:rsidRPr="00247AC0">
        <w:rPr>
          <w:rFonts w:eastAsia="Times New Roman" w:cs="Times New Roman"/>
          <w:b/>
          <w:color w:val="auto"/>
          <w:szCs w:val="20"/>
        </w:rPr>
        <w:t>Names and contact details:</w:t>
      </w:r>
      <w:r w:rsidRPr="00247AC0">
        <w:rPr>
          <w:rFonts w:eastAsia="Times New Roman" w:cs="Times New Roman"/>
          <w:color w:val="auto"/>
          <w:szCs w:val="20"/>
        </w:rPr>
        <w:t xml:space="preserve">    </w:t>
      </w:r>
      <w:r w:rsidRPr="00247AC0">
        <w:rPr>
          <w:rFonts w:eastAsia="Times New Roman" w:cs="Times New Roman"/>
          <w:b/>
          <w:bCs/>
          <w:color w:val="auto"/>
          <w:szCs w:val="20"/>
        </w:rPr>
        <w:t xml:space="preserve">                   </w:t>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t xml:space="preserve">                                                                 </w:t>
      </w:r>
    </w:p>
    <w:p w:rsidR="00247AC0" w:rsidRPr="00247AC0" w:rsidRDefault="00247AC0" w:rsidP="00247AC0">
      <w:pPr>
        <w:tabs>
          <w:tab w:val="left" w:pos="1480"/>
        </w:tabs>
        <w:rPr>
          <w:rFonts w:eastAsia="Times New Roman" w:cs="Arial"/>
          <w:color w:val="auto"/>
          <w:szCs w:val="20"/>
        </w:rPr>
      </w:pPr>
    </w:p>
    <w:tbl>
      <w:tblPr>
        <w:tblW w:w="9623" w:type="dxa"/>
        <w:tblLook w:val="0000" w:firstRow="0" w:lastRow="0" w:firstColumn="0" w:lastColumn="0" w:noHBand="0" w:noVBand="0"/>
      </w:tblPr>
      <w:tblGrid>
        <w:gridCol w:w="1115"/>
        <w:gridCol w:w="3133"/>
        <w:gridCol w:w="1235"/>
        <w:gridCol w:w="4140"/>
      </w:tblGrid>
      <w:tr w:rsidR="00247AC0" w:rsidRPr="00247AC0" w:rsidTr="001746AA">
        <w:tc>
          <w:tcPr>
            <w:tcW w:w="1115" w:type="dxa"/>
          </w:tcPr>
          <w:p w:rsidR="00247AC0" w:rsidRPr="00247AC0" w:rsidRDefault="00247AC0" w:rsidP="00247AC0">
            <w:pPr>
              <w:tabs>
                <w:tab w:val="left" w:pos="1480"/>
              </w:tabs>
              <w:rPr>
                <w:rFonts w:eastAsia="Times New Roman" w:cs="Arial"/>
                <w:color w:val="auto"/>
                <w:szCs w:val="20"/>
              </w:rPr>
            </w:pPr>
            <w:r w:rsidRPr="00247AC0">
              <w:rPr>
                <w:rFonts w:eastAsia="Times New Roman" w:cs="Arial"/>
                <w:b/>
                <w:color w:val="auto"/>
                <w:szCs w:val="20"/>
              </w:rPr>
              <w:t>Party 1:</w:t>
            </w:r>
          </w:p>
        </w:tc>
        <w:tc>
          <w:tcPr>
            <w:tcW w:w="3133" w:type="dxa"/>
          </w:tcPr>
          <w:p w:rsidR="00247AC0" w:rsidRPr="00247AC0" w:rsidRDefault="00247AC0" w:rsidP="00247AC0">
            <w:pPr>
              <w:tabs>
                <w:tab w:val="left" w:pos="1480"/>
              </w:tabs>
              <w:rPr>
                <w:rFonts w:eastAsia="Times New Roman" w:cs="Arial"/>
                <w:color w:val="auto"/>
                <w:szCs w:val="20"/>
              </w:rPr>
            </w:pPr>
            <w:r w:rsidRPr="00247AC0">
              <w:rPr>
                <w:rFonts w:eastAsia="Times New Roman" w:cs="Arial"/>
                <w:b/>
                <w:color w:val="auto"/>
                <w:szCs w:val="20"/>
              </w:rPr>
              <w:t>Slit Lamp Examiner</w:t>
            </w:r>
          </w:p>
        </w:tc>
        <w:tc>
          <w:tcPr>
            <w:tcW w:w="1235" w:type="dxa"/>
          </w:tcPr>
          <w:p w:rsidR="00247AC0" w:rsidRPr="00247AC0" w:rsidRDefault="00247AC0" w:rsidP="00247AC0">
            <w:pPr>
              <w:tabs>
                <w:tab w:val="left" w:pos="1480"/>
              </w:tabs>
              <w:jc w:val="right"/>
              <w:rPr>
                <w:rFonts w:eastAsia="Times New Roman" w:cs="Arial"/>
                <w:b/>
                <w:color w:val="auto"/>
                <w:szCs w:val="20"/>
              </w:rPr>
            </w:pPr>
            <w:r w:rsidRPr="00247AC0">
              <w:rPr>
                <w:rFonts w:eastAsia="Times New Roman" w:cs="Arial"/>
                <w:b/>
                <w:color w:val="auto"/>
                <w:szCs w:val="20"/>
              </w:rPr>
              <w:t>Party 2:</w:t>
            </w:r>
          </w:p>
        </w:tc>
        <w:tc>
          <w:tcPr>
            <w:tcW w:w="4140" w:type="dxa"/>
          </w:tcPr>
          <w:p w:rsidR="00247AC0" w:rsidRPr="00247AC0" w:rsidRDefault="00247AC0" w:rsidP="00247AC0">
            <w:pPr>
              <w:tabs>
                <w:tab w:val="left" w:pos="1480"/>
              </w:tabs>
              <w:rPr>
                <w:rFonts w:eastAsia="Times New Roman" w:cs="Arial"/>
                <w:color w:val="auto"/>
                <w:szCs w:val="20"/>
              </w:rPr>
            </w:pPr>
            <w:r w:rsidRPr="00247AC0">
              <w:rPr>
                <w:rFonts w:eastAsia="Times New Roman" w:cs="Arial"/>
                <w:b/>
                <w:color w:val="auto"/>
                <w:szCs w:val="20"/>
              </w:rPr>
              <w:t>Cumbria Diabetic Eye Screening Programme</w:t>
            </w:r>
          </w:p>
        </w:tc>
      </w:tr>
      <w:tr w:rsidR="00247AC0" w:rsidRPr="00247AC0" w:rsidTr="001746AA">
        <w:tc>
          <w:tcPr>
            <w:tcW w:w="1115" w:type="dxa"/>
          </w:tcPr>
          <w:p w:rsidR="00247AC0" w:rsidRPr="00247AC0" w:rsidRDefault="00247AC0" w:rsidP="00247AC0">
            <w:pPr>
              <w:tabs>
                <w:tab w:val="left" w:pos="1480"/>
              </w:tabs>
              <w:rPr>
                <w:rFonts w:eastAsia="Times New Roman" w:cs="Arial"/>
                <w:color w:val="auto"/>
                <w:szCs w:val="20"/>
              </w:rPr>
            </w:pPr>
          </w:p>
        </w:tc>
        <w:tc>
          <w:tcPr>
            <w:tcW w:w="3133" w:type="dxa"/>
          </w:tcPr>
          <w:p w:rsidR="00247AC0" w:rsidRPr="00247AC0" w:rsidRDefault="00247AC0" w:rsidP="00247AC0">
            <w:pPr>
              <w:tabs>
                <w:tab w:val="left" w:pos="1480"/>
              </w:tabs>
              <w:rPr>
                <w:rFonts w:eastAsia="Times New Roman" w:cs="Arial"/>
                <w:iCs/>
                <w:color w:val="auto"/>
                <w:szCs w:val="20"/>
              </w:rPr>
            </w:pPr>
            <w:r w:rsidRPr="00247AC0">
              <w:rPr>
                <w:rFonts w:eastAsia="Times New Roman" w:cs="Arial"/>
                <w:i/>
                <w:iCs/>
                <w:color w:val="auto"/>
                <w:szCs w:val="20"/>
              </w:rPr>
              <w:t xml:space="preserve">  </w:t>
            </w:r>
            <w:r w:rsidRPr="00247AC0">
              <w:rPr>
                <w:rFonts w:eastAsia="Times New Roman" w:cs="Arial"/>
                <w:iCs/>
                <w:color w:val="auto"/>
                <w:szCs w:val="20"/>
                <w:highlight w:val="yellow"/>
              </w:rPr>
              <w:t>*details*</w:t>
            </w:r>
          </w:p>
        </w:tc>
        <w:tc>
          <w:tcPr>
            <w:tcW w:w="1235" w:type="dxa"/>
          </w:tcPr>
          <w:p w:rsidR="00247AC0" w:rsidRPr="00247AC0" w:rsidRDefault="00247AC0" w:rsidP="00247AC0">
            <w:pPr>
              <w:tabs>
                <w:tab w:val="left" w:pos="1480"/>
              </w:tabs>
              <w:rPr>
                <w:rFonts w:eastAsia="Times New Roman" w:cs="Arial"/>
                <w:color w:val="auto"/>
                <w:szCs w:val="20"/>
              </w:rPr>
            </w:pPr>
          </w:p>
        </w:tc>
        <w:tc>
          <w:tcPr>
            <w:tcW w:w="4140" w:type="dxa"/>
          </w:tcPr>
          <w:p w:rsidR="00247AC0" w:rsidRPr="00247AC0" w:rsidRDefault="00247AC0" w:rsidP="00247AC0">
            <w:pPr>
              <w:tabs>
                <w:tab w:val="left" w:pos="1480"/>
              </w:tabs>
              <w:rPr>
                <w:rFonts w:eastAsia="Times New Roman" w:cs="Arial"/>
                <w:color w:val="auto"/>
                <w:szCs w:val="20"/>
              </w:rPr>
            </w:pPr>
            <w:r w:rsidRPr="00247AC0">
              <w:rPr>
                <w:rFonts w:eastAsia="Times New Roman" w:cs="Arial"/>
                <w:color w:val="auto"/>
                <w:szCs w:val="20"/>
              </w:rPr>
              <w:t>102 Dalton Lane</w:t>
            </w:r>
          </w:p>
          <w:p w:rsidR="00247AC0" w:rsidRPr="00247AC0" w:rsidRDefault="00247AC0" w:rsidP="00247AC0">
            <w:pPr>
              <w:tabs>
                <w:tab w:val="left" w:pos="1480"/>
              </w:tabs>
              <w:rPr>
                <w:rFonts w:eastAsia="Times New Roman" w:cs="Arial"/>
                <w:color w:val="auto"/>
                <w:szCs w:val="20"/>
              </w:rPr>
            </w:pPr>
            <w:r w:rsidRPr="00247AC0">
              <w:rPr>
                <w:rFonts w:eastAsia="Times New Roman" w:cs="Arial"/>
                <w:color w:val="auto"/>
                <w:szCs w:val="20"/>
              </w:rPr>
              <w:t>Furness General Hospital</w:t>
            </w:r>
          </w:p>
          <w:p w:rsidR="00247AC0" w:rsidRPr="00247AC0" w:rsidRDefault="00247AC0" w:rsidP="00247AC0">
            <w:pPr>
              <w:tabs>
                <w:tab w:val="left" w:pos="1480"/>
              </w:tabs>
              <w:rPr>
                <w:rFonts w:eastAsia="Times New Roman" w:cs="Arial"/>
                <w:color w:val="auto"/>
                <w:szCs w:val="20"/>
              </w:rPr>
            </w:pPr>
            <w:r w:rsidRPr="00247AC0">
              <w:rPr>
                <w:rFonts w:eastAsia="Times New Roman" w:cs="Arial"/>
                <w:color w:val="auto"/>
                <w:szCs w:val="20"/>
              </w:rPr>
              <w:t>Barrow-In-Furness</w:t>
            </w:r>
          </w:p>
          <w:p w:rsidR="00247AC0" w:rsidRPr="00247AC0" w:rsidRDefault="00247AC0" w:rsidP="00247AC0">
            <w:pPr>
              <w:tabs>
                <w:tab w:val="left" w:pos="1480"/>
              </w:tabs>
              <w:rPr>
                <w:rFonts w:eastAsia="Times New Roman" w:cs="Arial"/>
                <w:color w:val="auto"/>
                <w:szCs w:val="20"/>
              </w:rPr>
            </w:pPr>
            <w:r w:rsidRPr="00247AC0">
              <w:rPr>
                <w:rFonts w:eastAsia="Times New Roman" w:cs="Arial"/>
                <w:color w:val="auto"/>
                <w:szCs w:val="20"/>
              </w:rPr>
              <w:t>Cumbria</w:t>
            </w:r>
          </w:p>
          <w:p w:rsidR="00247AC0" w:rsidRPr="00247AC0" w:rsidRDefault="00247AC0" w:rsidP="00247AC0">
            <w:pPr>
              <w:tabs>
                <w:tab w:val="left" w:pos="1480"/>
              </w:tabs>
              <w:rPr>
                <w:rFonts w:eastAsia="Times New Roman" w:cs="Arial"/>
                <w:color w:val="auto"/>
                <w:szCs w:val="20"/>
              </w:rPr>
            </w:pPr>
            <w:r w:rsidRPr="00247AC0">
              <w:rPr>
                <w:rFonts w:eastAsia="Times New Roman" w:cs="Arial"/>
                <w:color w:val="auto"/>
                <w:szCs w:val="20"/>
              </w:rPr>
              <w:t>LA12 4LF</w:t>
            </w:r>
          </w:p>
        </w:tc>
      </w:tr>
    </w:tbl>
    <w:p w:rsidR="00247AC0" w:rsidRPr="00247AC0" w:rsidRDefault="00247AC0" w:rsidP="00247AC0">
      <w:pPr>
        <w:jc w:val="both"/>
        <w:rPr>
          <w:rFonts w:eastAsia="Times New Roman" w:cs="Arial"/>
          <w:b/>
          <w:color w:val="auto"/>
          <w:szCs w:val="24"/>
        </w:rPr>
      </w:pPr>
    </w:p>
    <w:p w:rsidR="00247AC0" w:rsidRPr="00247AC0" w:rsidRDefault="00247AC0" w:rsidP="00247AC0">
      <w:pPr>
        <w:jc w:val="both"/>
        <w:rPr>
          <w:rFonts w:eastAsia="Times New Roman" w:cs="Arial"/>
          <w:color w:val="auto"/>
          <w:szCs w:val="24"/>
        </w:rPr>
      </w:pPr>
      <w:r w:rsidRPr="00247AC0">
        <w:rPr>
          <w:rFonts w:eastAsia="Times New Roman" w:cs="Arial"/>
          <w:b/>
          <w:color w:val="auto"/>
          <w:szCs w:val="28"/>
        </w:rPr>
        <w:t>1.</w:t>
      </w:r>
      <w:r w:rsidRPr="00247AC0">
        <w:rPr>
          <w:rFonts w:eastAsia="Times New Roman" w:cs="Arial"/>
          <w:b/>
          <w:color w:val="auto"/>
          <w:szCs w:val="28"/>
        </w:rPr>
        <w:tab/>
        <w:t>Summary</w:t>
      </w:r>
    </w:p>
    <w:p w:rsidR="00247AC0" w:rsidRPr="00247AC0" w:rsidRDefault="00247AC0" w:rsidP="00247AC0">
      <w:pPr>
        <w:ind w:left="720"/>
        <w:jc w:val="both"/>
        <w:rPr>
          <w:rFonts w:eastAsia="Times New Roman" w:cs="Arial"/>
          <w:color w:val="auto"/>
          <w:szCs w:val="24"/>
        </w:rPr>
      </w:pPr>
      <w:r w:rsidRPr="00247AC0">
        <w:rPr>
          <w:rFonts w:eastAsia="Times New Roman" w:cs="Arial"/>
          <w:color w:val="auto"/>
          <w:szCs w:val="24"/>
        </w:rPr>
        <w:t xml:space="preserve">This is a service level agreement (SLA) between Cumbria Diabetic Eye Screening Programme (CDESP) and </w:t>
      </w:r>
      <w:r w:rsidRPr="00247AC0">
        <w:rPr>
          <w:rFonts w:eastAsia="Times New Roman" w:cs="Arial"/>
          <w:color w:val="auto"/>
          <w:szCs w:val="24"/>
          <w:highlight w:val="yellow"/>
        </w:rPr>
        <w:t>*title*</w:t>
      </w:r>
      <w:r w:rsidRPr="00247AC0">
        <w:rPr>
          <w:rFonts w:eastAsia="Times New Roman" w:cs="Arial"/>
          <w:color w:val="auto"/>
          <w:szCs w:val="24"/>
        </w:rPr>
        <w:t xml:space="preserve"> associated with the screening service.   </w:t>
      </w:r>
    </w:p>
    <w:p w:rsidR="00247AC0" w:rsidRPr="00247AC0" w:rsidRDefault="00247AC0" w:rsidP="00247AC0">
      <w:pPr>
        <w:ind w:left="720"/>
        <w:jc w:val="both"/>
        <w:rPr>
          <w:rFonts w:eastAsia="Times New Roman" w:cs="Arial"/>
          <w:color w:val="auto"/>
          <w:szCs w:val="24"/>
        </w:rPr>
      </w:pPr>
    </w:p>
    <w:p w:rsidR="00247AC0" w:rsidRDefault="00247AC0" w:rsidP="00247AC0">
      <w:pPr>
        <w:ind w:left="720"/>
        <w:jc w:val="both"/>
        <w:rPr>
          <w:rFonts w:eastAsia="Times New Roman" w:cs="Arial"/>
          <w:color w:val="auto"/>
          <w:szCs w:val="24"/>
        </w:rPr>
      </w:pPr>
      <w:r w:rsidRPr="00247AC0">
        <w:rPr>
          <w:rFonts w:eastAsia="Times New Roman" w:cs="Arial"/>
          <w:color w:val="auto"/>
          <w:szCs w:val="24"/>
        </w:rPr>
        <w:t xml:space="preserve">The purpose of the SLA is to support the CDESP by facilitating the services of accredited </w:t>
      </w:r>
      <w:r w:rsidRPr="00247AC0">
        <w:rPr>
          <w:rFonts w:eastAsia="Times New Roman" w:cs="Arial"/>
          <w:color w:val="auto"/>
          <w:szCs w:val="24"/>
          <w:highlight w:val="yellow"/>
        </w:rPr>
        <w:t>*title*</w:t>
      </w:r>
      <w:r w:rsidRPr="00247AC0">
        <w:rPr>
          <w:rFonts w:eastAsia="Times New Roman" w:cs="Arial"/>
          <w:color w:val="auto"/>
          <w:szCs w:val="24"/>
        </w:rPr>
        <w:t xml:space="preserve"> in order to provide Slit Lamp Bio-microscopy examinations (by referral) within the community.</w:t>
      </w:r>
    </w:p>
    <w:p w:rsidR="00247AC0" w:rsidRDefault="00247AC0" w:rsidP="00247AC0">
      <w:pPr>
        <w:ind w:left="720"/>
        <w:jc w:val="both"/>
        <w:rPr>
          <w:rFonts w:eastAsia="Times New Roman" w:cs="Arial"/>
          <w:color w:val="auto"/>
          <w:szCs w:val="24"/>
        </w:rPr>
      </w:pPr>
    </w:p>
    <w:p w:rsidR="00247AC0" w:rsidRDefault="00247AC0" w:rsidP="00247AC0">
      <w:pPr>
        <w:ind w:left="720"/>
        <w:jc w:val="both"/>
        <w:rPr>
          <w:rFonts w:eastAsia="Times New Roman" w:cs="Arial"/>
          <w:color w:val="auto"/>
          <w:szCs w:val="24"/>
        </w:rPr>
      </w:pPr>
      <w:r>
        <w:rPr>
          <w:rFonts w:eastAsia="Times New Roman" w:cs="Arial"/>
          <w:color w:val="auto"/>
          <w:szCs w:val="24"/>
        </w:rPr>
        <w:t>*Title* will provide the SLB examinations for patients identified and scheduled into pre-determined clinic schedules. *Title* will complete the required examination and enter the findings and outcome into the CDESP OptoMize screening software. Registration and training will be provided for this software.</w:t>
      </w:r>
    </w:p>
    <w:p w:rsidR="00247AC0" w:rsidRDefault="00247AC0" w:rsidP="00247AC0">
      <w:pPr>
        <w:ind w:left="720"/>
        <w:jc w:val="both"/>
        <w:rPr>
          <w:rFonts w:eastAsia="Times New Roman" w:cs="Arial"/>
          <w:color w:val="auto"/>
          <w:szCs w:val="24"/>
        </w:rPr>
      </w:pPr>
    </w:p>
    <w:p w:rsidR="00247AC0" w:rsidRDefault="00247AC0" w:rsidP="00247AC0">
      <w:pPr>
        <w:ind w:left="720"/>
        <w:jc w:val="both"/>
        <w:rPr>
          <w:rFonts w:eastAsia="Times New Roman" w:cs="Arial"/>
          <w:color w:val="auto"/>
          <w:szCs w:val="24"/>
        </w:rPr>
      </w:pPr>
      <w:r>
        <w:rPr>
          <w:rFonts w:eastAsia="Times New Roman" w:cs="Arial"/>
          <w:color w:val="auto"/>
          <w:szCs w:val="24"/>
        </w:rPr>
        <w:t xml:space="preserve">All administrative functions (appointment booking, letter correspondence, </w:t>
      </w:r>
      <w:proofErr w:type="gramStart"/>
      <w:r>
        <w:rPr>
          <w:rFonts w:eastAsia="Times New Roman" w:cs="Arial"/>
          <w:color w:val="auto"/>
          <w:szCs w:val="24"/>
        </w:rPr>
        <w:t>onward</w:t>
      </w:r>
      <w:proofErr w:type="gramEnd"/>
      <w:r>
        <w:rPr>
          <w:rFonts w:eastAsia="Times New Roman" w:cs="Arial"/>
          <w:color w:val="auto"/>
          <w:szCs w:val="24"/>
        </w:rPr>
        <w:t xml:space="preserve"> referral, patient telephone enquires) will be maintained in full by CDESP.</w:t>
      </w:r>
    </w:p>
    <w:p w:rsidR="00592073" w:rsidRDefault="00592073" w:rsidP="00247AC0">
      <w:pPr>
        <w:ind w:left="720"/>
        <w:jc w:val="both"/>
        <w:rPr>
          <w:rFonts w:eastAsia="Times New Roman" w:cs="Arial"/>
          <w:color w:val="auto"/>
          <w:szCs w:val="24"/>
        </w:rPr>
      </w:pPr>
    </w:p>
    <w:p w:rsidR="00592073" w:rsidRDefault="00592073" w:rsidP="00247AC0">
      <w:pPr>
        <w:ind w:left="720"/>
        <w:jc w:val="both"/>
        <w:rPr>
          <w:rFonts w:eastAsia="Times New Roman" w:cs="Arial"/>
          <w:color w:val="auto"/>
          <w:szCs w:val="24"/>
        </w:rPr>
      </w:pPr>
      <w:r>
        <w:rPr>
          <w:rFonts w:eastAsia="Times New Roman" w:cs="Arial"/>
          <w:color w:val="auto"/>
          <w:szCs w:val="24"/>
        </w:rPr>
        <w:t>All staff providing SLB examinations will be supported by the CDESP Clinical Lead, who will assess SLB accreditation to be provided to Public Health England Quality Assurance Team – as per national guidance.</w:t>
      </w:r>
    </w:p>
    <w:p w:rsidR="00592073" w:rsidRDefault="00592073" w:rsidP="00247AC0">
      <w:pPr>
        <w:ind w:left="720"/>
        <w:jc w:val="both"/>
        <w:rPr>
          <w:rFonts w:eastAsia="Times New Roman" w:cs="Arial"/>
          <w:color w:val="auto"/>
          <w:szCs w:val="24"/>
        </w:rPr>
      </w:pPr>
    </w:p>
    <w:p w:rsidR="00592073" w:rsidRPr="007D5F70" w:rsidRDefault="00592073" w:rsidP="007D5F70">
      <w:pPr>
        <w:ind w:left="720"/>
        <w:jc w:val="both"/>
        <w:rPr>
          <w:rFonts w:eastAsia="Times New Roman" w:cs="Arial"/>
          <w:b/>
          <w:color w:val="auto"/>
          <w:szCs w:val="24"/>
        </w:rPr>
      </w:pPr>
      <w:r>
        <w:rPr>
          <w:rFonts w:eastAsia="Times New Roman" w:cs="Arial"/>
          <w:color w:val="auto"/>
          <w:szCs w:val="24"/>
        </w:rPr>
        <w:t xml:space="preserve">All staff providing SLB examinations will be required to complete the required Pearson Diabetic Eye Screening Diploma units listed below. The cost of these will be covered by CDESP in full – as per the Diabetic eye screening: </w:t>
      </w:r>
      <w:r w:rsidRPr="007D5F70">
        <w:rPr>
          <w:rFonts w:eastAsia="Times New Roman" w:cs="Arial"/>
          <w:color w:val="auto"/>
          <w:szCs w:val="24"/>
        </w:rPr>
        <w:t>Diploma for health screeners rules of combination guidance</w:t>
      </w:r>
      <w:r>
        <w:rPr>
          <w:rFonts w:eastAsia="Times New Roman" w:cs="Arial"/>
          <w:b/>
          <w:color w:val="auto"/>
          <w:szCs w:val="24"/>
        </w:rPr>
        <w:t xml:space="preserve"> </w:t>
      </w:r>
      <w:hyperlink r:id="rId8" w:history="1">
        <w:r w:rsidRPr="007D5F70">
          <w:rPr>
            <w:rStyle w:val="Hyperlink"/>
            <w:rFonts w:eastAsia="Times New Roman" w:cs="Arial"/>
            <w:sz w:val="20"/>
            <w:szCs w:val="24"/>
          </w:rPr>
          <w:t>https://www.gov.uk/government/publications/des-diploma-for-health-screeners-rules-of-combination/diabetic-eye-screening-diploma-for-health-screeners-rules-of-combination#role-specific-units</w:t>
        </w:r>
      </w:hyperlink>
      <w:r w:rsidRPr="007D5F70">
        <w:rPr>
          <w:rFonts w:eastAsia="Times New Roman" w:cs="Arial"/>
          <w:b/>
          <w:color w:val="auto"/>
          <w:sz w:val="20"/>
          <w:szCs w:val="24"/>
        </w:rPr>
        <w:t xml:space="preserve"> </w:t>
      </w:r>
    </w:p>
    <w:p w:rsidR="00247AC0" w:rsidRDefault="007D5F70" w:rsidP="00247AC0">
      <w:pPr>
        <w:jc w:val="both"/>
        <w:rPr>
          <w:rFonts w:eastAsia="Times New Roman" w:cs="Arial"/>
          <w:color w:val="auto"/>
          <w:szCs w:val="24"/>
        </w:rPr>
      </w:pPr>
      <w:r>
        <w:rPr>
          <w:rFonts w:eastAsia="Times New Roman" w:cs="Arial"/>
          <w:color w:val="auto"/>
          <w:szCs w:val="24"/>
        </w:rPr>
        <w:tab/>
        <w:t>See Appendix 2</w:t>
      </w:r>
    </w:p>
    <w:p w:rsidR="007D5F70" w:rsidRPr="00247AC0" w:rsidRDefault="007D5F70" w:rsidP="00247AC0">
      <w:pPr>
        <w:jc w:val="both"/>
        <w:rPr>
          <w:rFonts w:eastAsia="Times New Roman" w:cs="Arial"/>
          <w:color w:val="auto"/>
          <w:szCs w:val="24"/>
        </w:rPr>
      </w:pPr>
    </w:p>
    <w:p w:rsidR="00247AC0" w:rsidRPr="00247AC0" w:rsidRDefault="00247AC0" w:rsidP="00247AC0">
      <w:pPr>
        <w:jc w:val="both"/>
        <w:rPr>
          <w:rFonts w:eastAsia="Times New Roman" w:cs="Arial"/>
          <w:color w:val="auto"/>
          <w:szCs w:val="24"/>
        </w:rPr>
      </w:pPr>
      <w:r w:rsidRPr="00247AC0">
        <w:rPr>
          <w:rFonts w:eastAsia="Times New Roman" w:cs="Arial"/>
          <w:b/>
          <w:color w:val="auto"/>
          <w:szCs w:val="24"/>
        </w:rPr>
        <w:t>2.</w:t>
      </w:r>
      <w:r w:rsidRPr="00247AC0">
        <w:rPr>
          <w:rFonts w:eastAsia="Times New Roman" w:cs="Arial"/>
          <w:b/>
          <w:color w:val="auto"/>
          <w:szCs w:val="24"/>
        </w:rPr>
        <w:tab/>
        <w:t>Service Aims</w:t>
      </w:r>
    </w:p>
    <w:p w:rsidR="00247AC0" w:rsidRPr="00247AC0" w:rsidRDefault="00247AC0" w:rsidP="00247AC0">
      <w:pPr>
        <w:numPr>
          <w:ilvl w:val="0"/>
          <w:numId w:val="1"/>
        </w:numPr>
        <w:tabs>
          <w:tab w:val="num" w:pos="1080"/>
        </w:tabs>
        <w:ind w:left="1080"/>
        <w:jc w:val="both"/>
        <w:rPr>
          <w:rFonts w:eastAsia="Times New Roman" w:cs="Arial"/>
          <w:color w:val="auto"/>
          <w:szCs w:val="24"/>
        </w:rPr>
      </w:pPr>
      <w:r w:rsidRPr="00247AC0">
        <w:rPr>
          <w:rFonts w:eastAsia="Times New Roman" w:cs="Arial"/>
          <w:color w:val="auto"/>
          <w:szCs w:val="24"/>
        </w:rPr>
        <w:t>Slit Lamp Bio-Microscopy Examination</w:t>
      </w:r>
    </w:p>
    <w:p w:rsidR="00247AC0" w:rsidRPr="00247AC0" w:rsidRDefault="00247AC0" w:rsidP="00247AC0">
      <w:pPr>
        <w:tabs>
          <w:tab w:val="num" w:pos="1080"/>
        </w:tabs>
        <w:ind w:left="1080" w:hanging="360"/>
        <w:jc w:val="both"/>
        <w:rPr>
          <w:rFonts w:eastAsia="Times New Roman" w:cs="Arial"/>
          <w:color w:val="auto"/>
          <w:szCs w:val="24"/>
        </w:rPr>
      </w:pPr>
      <w:r w:rsidRPr="00247AC0">
        <w:rPr>
          <w:rFonts w:eastAsia="Times New Roman" w:cs="Arial"/>
          <w:color w:val="auto"/>
          <w:szCs w:val="24"/>
        </w:rPr>
        <w:tab/>
        <w:t>To examine and grade for diabetic retinopathy and maculopathy those patients who have been referred following primary/secondary grading of patient image sets.</w:t>
      </w:r>
    </w:p>
    <w:p w:rsidR="00247AC0" w:rsidRPr="00247AC0" w:rsidRDefault="00247AC0" w:rsidP="00247AC0">
      <w:pPr>
        <w:numPr>
          <w:ilvl w:val="0"/>
          <w:numId w:val="8"/>
        </w:numPr>
        <w:tabs>
          <w:tab w:val="num" w:pos="1080"/>
        </w:tabs>
        <w:contextualSpacing/>
        <w:jc w:val="both"/>
        <w:rPr>
          <w:rFonts w:eastAsia="Times New Roman" w:cs="Arial"/>
          <w:color w:val="auto"/>
          <w:szCs w:val="24"/>
        </w:rPr>
      </w:pPr>
      <w:r w:rsidRPr="00247AC0">
        <w:rPr>
          <w:rFonts w:eastAsia="Times New Roman" w:cs="Arial"/>
          <w:color w:val="auto"/>
          <w:szCs w:val="24"/>
        </w:rPr>
        <w:t>To have patients attend DESP for SLB examination, using the OptoMize system for call and recall, grading and outcome.</w:t>
      </w:r>
    </w:p>
    <w:p w:rsidR="00247AC0" w:rsidRPr="00247AC0" w:rsidRDefault="00247AC0" w:rsidP="00247AC0">
      <w:pPr>
        <w:numPr>
          <w:ilvl w:val="0"/>
          <w:numId w:val="8"/>
        </w:numPr>
        <w:tabs>
          <w:tab w:val="num" w:pos="1080"/>
        </w:tabs>
        <w:contextualSpacing/>
        <w:jc w:val="both"/>
        <w:rPr>
          <w:rFonts w:eastAsia="Times New Roman" w:cs="Arial"/>
          <w:color w:val="auto"/>
          <w:szCs w:val="24"/>
        </w:rPr>
      </w:pPr>
      <w:r w:rsidRPr="00247AC0">
        <w:rPr>
          <w:rFonts w:eastAsia="Times New Roman" w:cs="Arial"/>
          <w:color w:val="auto"/>
          <w:szCs w:val="24"/>
        </w:rPr>
        <w:t xml:space="preserve">To complete the required outcome and final grade following </w:t>
      </w:r>
      <w:r w:rsidR="00592073">
        <w:rPr>
          <w:rFonts w:eastAsia="Times New Roman" w:cs="Arial"/>
          <w:color w:val="auto"/>
          <w:szCs w:val="24"/>
        </w:rPr>
        <w:t>National Diabetic Eye Screening common pathway guidance. Support will be offered with the understanding of this guidance.</w:t>
      </w:r>
    </w:p>
    <w:p w:rsidR="00247AC0" w:rsidRPr="00247AC0" w:rsidRDefault="00247AC0" w:rsidP="00247AC0">
      <w:pPr>
        <w:jc w:val="both"/>
        <w:rPr>
          <w:rFonts w:eastAsia="Times New Roman" w:cs="Arial"/>
          <w:color w:val="auto"/>
          <w:szCs w:val="24"/>
        </w:rPr>
      </w:pPr>
    </w:p>
    <w:p w:rsidR="00247AC0" w:rsidRPr="00247AC0" w:rsidRDefault="00247AC0" w:rsidP="00247AC0">
      <w:pPr>
        <w:jc w:val="both"/>
        <w:rPr>
          <w:rFonts w:eastAsia="Times New Roman" w:cs="Arial"/>
          <w:color w:val="auto"/>
          <w:szCs w:val="24"/>
        </w:rPr>
      </w:pPr>
    </w:p>
    <w:p w:rsidR="00247AC0" w:rsidRPr="00247AC0" w:rsidRDefault="00247AC0" w:rsidP="00247AC0">
      <w:pPr>
        <w:jc w:val="both"/>
        <w:rPr>
          <w:rFonts w:eastAsia="Times New Roman" w:cs="Arial"/>
          <w:b/>
          <w:color w:val="auto"/>
          <w:szCs w:val="24"/>
        </w:rPr>
      </w:pPr>
      <w:r w:rsidRPr="00247AC0">
        <w:rPr>
          <w:rFonts w:eastAsia="Times New Roman" w:cs="Arial"/>
          <w:b/>
          <w:color w:val="auto"/>
          <w:szCs w:val="24"/>
        </w:rPr>
        <w:t>3.</w:t>
      </w:r>
      <w:r w:rsidRPr="00247AC0">
        <w:rPr>
          <w:rFonts w:eastAsia="Times New Roman" w:cs="Arial"/>
          <w:b/>
          <w:color w:val="auto"/>
          <w:szCs w:val="24"/>
        </w:rPr>
        <w:tab/>
        <w:t>NHS Diabetic Eye Screening Programme</w:t>
      </w:r>
    </w:p>
    <w:p w:rsidR="00247AC0" w:rsidRPr="00247AC0" w:rsidRDefault="00247AC0" w:rsidP="00247AC0">
      <w:pPr>
        <w:jc w:val="both"/>
        <w:rPr>
          <w:rFonts w:eastAsia="Times New Roman" w:cs="Arial"/>
          <w:color w:val="auto"/>
          <w:szCs w:val="24"/>
        </w:rPr>
      </w:pPr>
      <w:r w:rsidRPr="00247AC0">
        <w:rPr>
          <w:rFonts w:eastAsia="Times New Roman" w:cs="Arial"/>
          <w:b/>
          <w:color w:val="auto"/>
          <w:szCs w:val="24"/>
        </w:rPr>
        <w:t xml:space="preserve">           PATHWAY STANDARDS</w:t>
      </w:r>
    </w:p>
    <w:p w:rsidR="00247AC0" w:rsidRPr="00247AC0" w:rsidRDefault="00247AC0" w:rsidP="00247AC0">
      <w:pPr>
        <w:ind w:left="720"/>
        <w:jc w:val="both"/>
        <w:rPr>
          <w:rFonts w:eastAsia="Times New Roman" w:cs="Arial"/>
          <w:color w:val="auto"/>
          <w:szCs w:val="24"/>
        </w:rPr>
      </w:pPr>
      <w:r w:rsidRPr="00247AC0">
        <w:rPr>
          <w:rFonts w:eastAsia="Times New Roman" w:cs="Arial"/>
          <w:color w:val="auto"/>
          <w:szCs w:val="24"/>
        </w:rPr>
        <w:t xml:space="preserve">To support CDESP in achieving the targets stated in national guidance, as agreed by the National Service Framework and National Screening Committee and to ensure that all people </w:t>
      </w:r>
      <w:r w:rsidRPr="00247AC0">
        <w:rPr>
          <w:rFonts w:eastAsia="Times New Roman" w:cs="Arial"/>
          <w:color w:val="auto"/>
          <w:szCs w:val="24"/>
        </w:rPr>
        <w:lastRenderedPageBreak/>
        <w:t>with diabetes over the age of 12 are offered annual retinal screening in the Cumbria localities, providing referral for treatment where necessary.</w:t>
      </w:r>
    </w:p>
    <w:p w:rsidR="00247AC0" w:rsidRPr="00247AC0" w:rsidRDefault="00247AC0" w:rsidP="00247AC0">
      <w:pPr>
        <w:ind w:left="720"/>
        <w:jc w:val="both"/>
        <w:rPr>
          <w:rFonts w:eastAsia="Times New Roman" w:cs="Arial"/>
          <w:color w:val="auto"/>
          <w:szCs w:val="24"/>
        </w:rPr>
      </w:pPr>
    </w:p>
    <w:p w:rsidR="00247AC0" w:rsidRPr="00247AC0" w:rsidRDefault="00247AC0" w:rsidP="00247AC0">
      <w:pPr>
        <w:ind w:left="720"/>
        <w:jc w:val="both"/>
        <w:rPr>
          <w:rFonts w:eastAsia="Times New Roman" w:cs="Arial"/>
          <w:b/>
          <w:color w:val="auto"/>
          <w:szCs w:val="24"/>
        </w:rPr>
      </w:pPr>
      <w:r w:rsidRPr="00247AC0">
        <w:rPr>
          <w:rFonts w:eastAsia="Times New Roman" w:cs="Arial"/>
          <w:b/>
          <w:color w:val="auto"/>
          <w:szCs w:val="24"/>
        </w:rPr>
        <w:t>DESP-PS-4</w:t>
      </w:r>
    </w:p>
    <w:p w:rsidR="00247AC0" w:rsidRPr="00247AC0" w:rsidRDefault="00247AC0" w:rsidP="00247AC0">
      <w:pPr>
        <w:ind w:left="720"/>
        <w:jc w:val="both"/>
        <w:rPr>
          <w:rFonts w:eastAsia="Times New Roman" w:cs="Arial"/>
          <w:b/>
          <w:i/>
          <w:color w:val="auto"/>
          <w:szCs w:val="24"/>
        </w:rPr>
      </w:pPr>
      <w:r w:rsidRPr="00247AC0">
        <w:rPr>
          <w:rFonts w:eastAsia="Times New Roman" w:cs="Arial"/>
          <w:b/>
          <w:i/>
          <w:color w:val="auto"/>
          <w:szCs w:val="24"/>
        </w:rPr>
        <w:t>Criteria</w:t>
      </w:r>
    </w:p>
    <w:p w:rsidR="00247AC0" w:rsidRPr="00247AC0" w:rsidRDefault="00247AC0" w:rsidP="00247AC0">
      <w:pPr>
        <w:ind w:left="720"/>
        <w:jc w:val="both"/>
        <w:rPr>
          <w:rFonts w:eastAsia="Times New Roman" w:cs="Arial"/>
          <w:color w:val="auto"/>
          <w:szCs w:val="24"/>
        </w:rPr>
      </w:pPr>
      <w:r w:rsidRPr="00247AC0">
        <w:rPr>
          <w:rFonts w:eastAsia="Times New Roman" w:cs="Arial"/>
          <w:color w:val="auto"/>
          <w:szCs w:val="24"/>
        </w:rPr>
        <w:t>Proportion of eligible people offered an appointment for ongoing slit lamp biomicroscopy surveillance occurring no later than 6 weeks after their SLBS recall due date.</w:t>
      </w:r>
    </w:p>
    <w:p w:rsidR="00247AC0" w:rsidRPr="00247AC0" w:rsidRDefault="00247AC0" w:rsidP="00247AC0">
      <w:pPr>
        <w:ind w:left="720"/>
        <w:jc w:val="both"/>
        <w:rPr>
          <w:rFonts w:eastAsia="Times New Roman" w:cs="Arial"/>
          <w:color w:val="auto"/>
          <w:szCs w:val="24"/>
        </w:rPr>
      </w:pPr>
    </w:p>
    <w:p w:rsidR="00247AC0" w:rsidRPr="00247AC0" w:rsidRDefault="00247AC0" w:rsidP="00247AC0">
      <w:pPr>
        <w:ind w:left="720"/>
        <w:jc w:val="both"/>
        <w:rPr>
          <w:rFonts w:eastAsia="Times New Roman" w:cs="Arial"/>
          <w:b/>
          <w:i/>
          <w:color w:val="auto"/>
          <w:szCs w:val="24"/>
        </w:rPr>
      </w:pPr>
      <w:r w:rsidRPr="00247AC0">
        <w:rPr>
          <w:rFonts w:eastAsia="Times New Roman" w:cs="Arial"/>
          <w:b/>
          <w:i/>
          <w:color w:val="auto"/>
          <w:szCs w:val="24"/>
        </w:rPr>
        <w:t>Rationale</w:t>
      </w:r>
    </w:p>
    <w:p w:rsidR="00247AC0" w:rsidRPr="00247AC0" w:rsidRDefault="00247AC0" w:rsidP="00247AC0">
      <w:pPr>
        <w:ind w:left="720"/>
        <w:jc w:val="both"/>
        <w:rPr>
          <w:rFonts w:eastAsia="Times New Roman" w:cs="Arial"/>
          <w:color w:val="auto"/>
          <w:szCs w:val="24"/>
        </w:rPr>
      </w:pPr>
      <w:r w:rsidRPr="00247AC0">
        <w:rPr>
          <w:rFonts w:eastAsia="Times New Roman" w:cs="Arial"/>
          <w:color w:val="auto"/>
          <w:szCs w:val="24"/>
        </w:rPr>
        <w:t>Patients who receive their retinal screening through slit lamp biomicroscopy (due to fundus images not able to deliver adequate images) to be seen timely for their annual review.</w:t>
      </w:r>
    </w:p>
    <w:p w:rsidR="00247AC0" w:rsidRPr="00247AC0" w:rsidRDefault="00247AC0" w:rsidP="00247AC0">
      <w:pPr>
        <w:ind w:left="720"/>
        <w:jc w:val="both"/>
        <w:rPr>
          <w:rFonts w:eastAsia="Times New Roman" w:cs="Arial"/>
          <w:color w:val="auto"/>
          <w:szCs w:val="24"/>
        </w:rPr>
      </w:pPr>
    </w:p>
    <w:p w:rsidR="00247AC0" w:rsidRPr="00247AC0" w:rsidRDefault="00247AC0" w:rsidP="00247AC0">
      <w:pPr>
        <w:ind w:left="720"/>
        <w:jc w:val="both"/>
        <w:rPr>
          <w:rFonts w:eastAsia="Times New Roman" w:cs="Arial"/>
          <w:color w:val="auto"/>
          <w:szCs w:val="24"/>
        </w:rPr>
      </w:pPr>
      <w:r w:rsidRPr="00247AC0">
        <w:rPr>
          <w:rFonts w:eastAsia="Times New Roman" w:cs="Arial"/>
          <w:color w:val="auto"/>
          <w:szCs w:val="24"/>
        </w:rPr>
        <w:t xml:space="preserve"> Thresholds: Acceptable &gt;60%</w:t>
      </w:r>
    </w:p>
    <w:p w:rsidR="00247AC0" w:rsidRPr="00247AC0" w:rsidRDefault="00247AC0" w:rsidP="00247AC0">
      <w:pPr>
        <w:ind w:left="720"/>
        <w:jc w:val="both"/>
        <w:rPr>
          <w:rFonts w:eastAsia="Times New Roman" w:cs="Arial"/>
          <w:color w:val="auto"/>
          <w:szCs w:val="24"/>
        </w:rPr>
      </w:pPr>
      <w:r w:rsidRPr="00247AC0">
        <w:rPr>
          <w:rFonts w:eastAsia="Times New Roman" w:cs="Arial"/>
          <w:color w:val="auto"/>
          <w:szCs w:val="24"/>
        </w:rPr>
        <w:t xml:space="preserve">                     </w:t>
      </w:r>
      <w:proofErr w:type="gramStart"/>
      <w:r w:rsidRPr="00247AC0">
        <w:rPr>
          <w:rFonts w:eastAsia="Times New Roman" w:cs="Arial"/>
          <w:color w:val="auto"/>
          <w:szCs w:val="24"/>
        </w:rPr>
        <w:t>Achievable:</w:t>
      </w:r>
      <w:proofErr w:type="gramEnd"/>
      <w:r w:rsidRPr="00247AC0">
        <w:rPr>
          <w:rFonts w:eastAsia="Times New Roman" w:cs="Arial"/>
          <w:color w:val="auto"/>
          <w:szCs w:val="24"/>
        </w:rPr>
        <w:t>&gt;85%</w:t>
      </w:r>
    </w:p>
    <w:p w:rsidR="00247AC0" w:rsidRPr="00247AC0" w:rsidRDefault="00247AC0" w:rsidP="00247AC0">
      <w:pPr>
        <w:ind w:left="720"/>
        <w:jc w:val="both"/>
        <w:rPr>
          <w:rFonts w:eastAsia="Times New Roman" w:cs="Arial"/>
          <w:color w:val="auto"/>
          <w:szCs w:val="24"/>
        </w:rPr>
      </w:pPr>
    </w:p>
    <w:p w:rsidR="00247AC0" w:rsidRPr="00247AC0" w:rsidRDefault="00247AC0" w:rsidP="00247AC0">
      <w:pPr>
        <w:ind w:left="720"/>
        <w:jc w:val="both"/>
        <w:rPr>
          <w:rFonts w:eastAsia="Times New Roman" w:cs="Arial"/>
          <w:b/>
          <w:color w:val="auto"/>
          <w:szCs w:val="24"/>
        </w:rPr>
      </w:pPr>
    </w:p>
    <w:p w:rsidR="00247AC0" w:rsidRPr="00247AC0" w:rsidRDefault="00247AC0" w:rsidP="00247AC0">
      <w:pPr>
        <w:ind w:left="720"/>
        <w:jc w:val="both"/>
        <w:rPr>
          <w:rFonts w:eastAsia="Times New Roman" w:cs="Arial"/>
          <w:b/>
          <w:color w:val="auto"/>
          <w:szCs w:val="24"/>
        </w:rPr>
      </w:pPr>
      <w:r w:rsidRPr="00247AC0">
        <w:rPr>
          <w:rFonts w:eastAsia="Times New Roman" w:cs="Arial"/>
          <w:b/>
          <w:color w:val="auto"/>
          <w:szCs w:val="24"/>
        </w:rPr>
        <w:t>DESP- PS-13</w:t>
      </w:r>
    </w:p>
    <w:p w:rsidR="00247AC0" w:rsidRPr="00247AC0" w:rsidRDefault="00247AC0" w:rsidP="00247AC0">
      <w:pPr>
        <w:ind w:left="720"/>
        <w:jc w:val="both"/>
        <w:rPr>
          <w:rFonts w:eastAsia="Times New Roman" w:cs="Arial"/>
          <w:b/>
          <w:i/>
          <w:color w:val="auto"/>
          <w:szCs w:val="24"/>
        </w:rPr>
      </w:pPr>
      <w:r w:rsidRPr="00247AC0">
        <w:rPr>
          <w:rFonts w:eastAsia="Times New Roman" w:cs="Arial"/>
          <w:b/>
          <w:i/>
          <w:color w:val="auto"/>
          <w:szCs w:val="24"/>
        </w:rPr>
        <w:t>Criteria</w:t>
      </w:r>
    </w:p>
    <w:p w:rsidR="00247AC0" w:rsidRPr="00247AC0" w:rsidRDefault="00247AC0" w:rsidP="00247AC0">
      <w:pPr>
        <w:ind w:left="720"/>
        <w:jc w:val="both"/>
        <w:rPr>
          <w:rFonts w:eastAsia="Times New Roman" w:cs="Arial"/>
          <w:color w:val="auto"/>
          <w:szCs w:val="24"/>
          <w:u w:val="single"/>
        </w:rPr>
      </w:pPr>
      <w:r w:rsidRPr="00247AC0">
        <w:rPr>
          <w:rFonts w:eastAsia="Times New Roman" w:cs="Arial"/>
          <w:color w:val="auto"/>
          <w:szCs w:val="24"/>
        </w:rPr>
        <w:t xml:space="preserve">To ensure timely consultation for people with diabetes whose images are recorded as </w:t>
      </w:r>
      <w:proofErr w:type="gramStart"/>
      <w:r w:rsidRPr="00247AC0">
        <w:rPr>
          <w:rFonts w:eastAsia="Times New Roman" w:cs="Arial"/>
          <w:color w:val="auto"/>
          <w:szCs w:val="24"/>
          <w:u w:val="single"/>
        </w:rPr>
        <w:t>Ungradable</w:t>
      </w:r>
      <w:proofErr w:type="gramEnd"/>
    </w:p>
    <w:p w:rsidR="00247AC0" w:rsidRPr="00247AC0" w:rsidRDefault="00247AC0" w:rsidP="00247AC0">
      <w:pPr>
        <w:ind w:left="720"/>
        <w:jc w:val="both"/>
        <w:rPr>
          <w:rFonts w:eastAsia="Times New Roman" w:cs="Arial"/>
          <w:b/>
          <w:i/>
          <w:color w:val="auto"/>
          <w:szCs w:val="24"/>
        </w:rPr>
      </w:pPr>
    </w:p>
    <w:p w:rsidR="00247AC0" w:rsidRPr="00247AC0" w:rsidRDefault="00247AC0" w:rsidP="00247AC0">
      <w:pPr>
        <w:ind w:left="720"/>
        <w:jc w:val="both"/>
        <w:rPr>
          <w:rFonts w:eastAsia="Times New Roman" w:cs="Arial"/>
          <w:b/>
          <w:i/>
          <w:color w:val="auto"/>
          <w:szCs w:val="24"/>
        </w:rPr>
      </w:pPr>
      <w:r w:rsidRPr="00247AC0">
        <w:rPr>
          <w:rFonts w:eastAsia="Times New Roman" w:cs="Arial"/>
          <w:b/>
          <w:i/>
          <w:color w:val="auto"/>
          <w:szCs w:val="24"/>
        </w:rPr>
        <w:t>Rationale</w:t>
      </w:r>
    </w:p>
    <w:p w:rsidR="00247AC0" w:rsidRPr="00247AC0" w:rsidRDefault="00247AC0" w:rsidP="00247AC0">
      <w:pPr>
        <w:ind w:left="720"/>
        <w:jc w:val="both"/>
        <w:rPr>
          <w:rFonts w:eastAsia="Times New Roman" w:cs="Arial"/>
          <w:color w:val="auto"/>
          <w:szCs w:val="24"/>
        </w:rPr>
      </w:pPr>
      <w:r w:rsidRPr="00247AC0">
        <w:rPr>
          <w:rFonts w:eastAsia="Times New Roman" w:cs="Arial"/>
          <w:color w:val="auto"/>
          <w:szCs w:val="24"/>
        </w:rPr>
        <w:t xml:space="preserve">People with diabetes whose images are </w:t>
      </w:r>
      <w:r w:rsidRPr="00247AC0">
        <w:rPr>
          <w:rFonts w:eastAsia="Times New Roman" w:cs="Arial"/>
          <w:color w:val="auto"/>
          <w:szCs w:val="24"/>
          <w:u w:val="single"/>
        </w:rPr>
        <w:t xml:space="preserve">ungradable </w:t>
      </w:r>
      <w:r w:rsidRPr="00247AC0">
        <w:rPr>
          <w:rFonts w:eastAsia="Times New Roman" w:cs="Arial"/>
          <w:color w:val="auto"/>
          <w:szCs w:val="24"/>
        </w:rPr>
        <w:t xml:space="preserve">at </w:t>
      </w:r>
      <w:r w:rsidRPr="00247AC0">
        <w:rPr>
          <w:rFonts w:eastAsia="Times New Roman" w:cs="Arial"/>
          <w:color w:val="auto"/>
          <w:szCs w:val="24"/>
          <w:u w:val="single"/>
        </w:rPr>
        <w:t>routine digital screening</w:t>
      </w:r>
      <w:r w:rsidRPr="00247AC0">
        <w:rPr>
          <w:rFonts w:eastAsia="Times New Roman" w:cs="Arial"/>
          <w:color w:val="auto"/>
          <w:szCs w:val="24"/>
        </w:rPr>
        <w:t xml:space="preserve"> or digital surveillance should be referred to </w:t>
      </w:r>
      <w:r w:rsidRPr="00247AC0">
        <w:rPr>
          <w:rFonts w:eastAsia="Times New Roman" w:cs="Arial"/>
          <w:color w:val="auto"/>
          <w:szCs w:val="24"/>
          <w:u w:val="single"/>
        </w:rPr>
        <w:t>slit lamp bio-microscopy</w:t>
      </w:r>
      <w:r w:rsidRPr="00247AC0">
        <w:rPr>
          <w:rFonts w:eastAsia="Times New Roman" w:cs="Arial"/>
          <w:color w:val="auto"/>
          <w:szCs w:val="24"/>
        </w:rPr>
        <w:t xml:space="preserve"> in a timely manner as they can still be screened and may have retinopathy</w:t>
      </w:r>
    </w:p>
    <w:p w:rsidR="00247AC0" w:rsidRPr="00247AC0" w:rsidRDefault="00247AC0" w:rsidP="00247AC0">
      <w:pPr>
        <w:ind w:left="720"/>
        <w:jc w:val="both"/>
        <w:rPr>
          <w:rFonts w:eastAsia="Times New Roman" w:cs="Arial"/>
          <w:color w:val="auto"/>
          <w:szCs w:val="24"/>
        </w:rPr>
      </w:pPr>
    </w:p>
    <w:p w:rsidR="00247AC0" w:rsidRPr="00247AC0" w:rsidRDefault="00247AC0" w:rsidP="00247AC0">
      <w:pPr>
        <w:ind w:left="720"/>
        <w:jc w:val="both"/>
        <w:rPr>
          <w:rFonts w:eastAsia="Times New Roman" w:cs="Arial"/>
          <w:color w:val="auto"/>
          <w:szCs w:val="24"/>
        </w:rPr>
      </w:pPr>
      <w:r w:rsidRPr="00247AC0">
        <w:rPr>
          <w:rFonts w:eastAsia="Times New Roman" w:cs="Arial"/>
          <w:color w:val="auto"/>
          <w:szCs w:val="24"/>
        </w:rPr>
        <w:t xml:space="preserve">Thresholds: Acceptable </w:t>
      </w:r>
      <w:r w:rsidRPr="00247AC0">
        <w:rPr>
          <w:rFonts w:eastAsia="Times New Roman" w:cs="Arial"/>
          <w:color w:val="auto"/>
          <w:szCs w:val="24"/>
          <w:u w:val="single"/>
        </w:rPr>
        <w:t>&gt;</w:t>
      </w:r>
      <w:r w:rsidRPr="00247AC0">
        <w:rPr>
          <w:rFonts w:eastAsia="Times New Roman" w:cs="Arial"/>
          <w:color w:val="auto"/>
          <w:szCs w:val="24"/>
        </w:rPr>
        <w:t>70% within 13 weeks</w:t>
      </w:r>
    </w:p>
    <w:p w:rsidR="00247AC0" w:rsidRPr="00247AC0" w:rsidRDefault="00247AC0" w:rsidP="00247AC0">
      <w:pPr>
        <w:ind w:left="720"/>
        <w:jc w:val="both"/>
        <w:rPr>
          <w:rFonts w:eastAsia="Times New Roman" w:cs="Arial"/>
          <w:color w:val="auto"/>
          <w:szCs w:val="24"/>
        </w:rPr>
      </w:pPr>
      <w:r w:rsidRPr="00247AC0">
        <w:rPr>
          <w:rFonts w:eastAsia="Times New Roman" w:cs="Arial"/>
          <w:color w:val="auto"/>
          <w:szCs w:val="24"/>
        </w:rPr>
        <w:t xml:space="preserve">                    </w:t>
      </w:r>
      <w:proofErr w:type="gramStart"/>
      <w:r w:rsidRPr="00247AC0">
        <w:rPr>
          <w:rFonts w:eastAsia="Times New Roman" w:cs="Arial"/>
          <w:color w:val="auto"/>
          <w:szCs w:val="24"/>
        </w:rPr>
        <w:t>Achievable:</w:t>
      </w:r>
      <w:proofErr w:type="gramEnd"/>
      <w:r w:rsidRPr="00247AC0">
        <w:rPr>
          <w:rFonts w:eastAsia="Times New Roman" w:cs="Arial"/>
          <w:color w:val="auto"/>
          <w:szCs w:val="24"/>
          <w:u w:val="single"/>
        </w:rPr>
        <w:t>&gt;</w:t>
      </w:r>
      <w:r w:rsidRPr="00247AC0">
        <w:rPr>
          <w:rFonts w:eastAsia="Times New Roman" w:cs="Arial"/>
          <w:color w:val="auto"/>
          <w:szCs w:val="24"/>
        </w:rPr>
        <w:t>95% within 13 weeks</w:t>
      </w:r>
    </w:p>
    <w:p w:rsidR="00247AC0" w:rsidRPr="00247AC0" w:rsidRDefault="00247AC0" w:rsidP="00247AC0">
      <w:pPr>
        <w:jc w:val="both"/>
        <w:rPr>
          <w:rFonts w:eastAsia="Times New Roman" w:cs="Times New Roman"/>
          <w:color w:val="auto"/>
          <w:szCs w:val="20"/>
        </w:rPr>
      </w:pPr>
    </w:p>
    <w:p w:rsidR="00247AC0" w:rsidRPr="00247AC0" w:rsidRDefault="00247AC0" w:rsidP="00247AC0">
      <w:pPr>
        <w:ind w:left="720"/>
        <w:jc w:val="both"/>
        <w:rPr>
          <w:rFonts w:eastAsia="Times New Roman" w:cs="Times New Roman"/>
          <w:color w:val="auto"/>
          <w:szCs w:val="20"/>
        </w:rPr>
      </w:pPr>
    </w:p>
    <w:p w:rsidR="00247AC0" w:rsidRPr="00247AC0" w:rsidRDefault="00247AC0" w:rsidP="00247AC0">
      <w:pPr>
        <w:jc w:val="both"/>
        <w:rPr>
          <w:rFonts w:eastAsia="Times New Roman" w:cs="Arial"/>
          <w:b/>
          <w:color w:val="auto"/>
          <w:szCs w:val="24"/>
        </w:rPr>
      </w:pPr>
      <w:r w:rsidRPr="00247AC0">
        <w:rPr>
          <w:rFonts w:eastAsia="Times New Roman" w:cs="Arial"/>
          <w:b/>
          <w:color w:val="auto"/>
          <w:szCs w:val="24"/>
        </w:rPr>
        <w:t>4.</w:t>
      </w:r>
      <w:r w:rsidRPr="00247AC0">
        <w:rPr>
          <w:rFonts w:eastAsia="Times New Roman" w:cs="Arial"/>
          <w:b/>
          <w:color w:val="auto"/>
          <w:szCs w:val="24"/>
        </w:rPr>
        <w:tab/>
        <w:t>Service Location</w:t>
      </w:r>
    </w:p>
    <w:p w:rsidR="00247AC0" w:rsidRPr="00247AC0" w:rsidRDefault="00247AC0" w:rsidP="00247AC0">
      <w:pPr>
        <w:jc w:val="both"/>
        <w:rPr>
          <w:rFonts w:eastAsia="Times New Roman" w:cs="Arial"/>
          <w:b/>
          <w:color w:val="auto"/>
          <w:szCs w:val="24"/>
        </w:rPr>
      </w:pPr>
    </w:p>
    <w:p w:rsidR="00247AC0" w:rsidRPr="00247AC0" w:rsidRDefault="00247AC0" w:rsidP="00247AC0">
      <w:pPr>
        <w:ind w:left="720"/>
        <w:jc w:val="both"/>
        <w:rPr>
          <w:rFonts w:eastAsia="Times New Roman" w:cs="Arial"/>
          <w:color w:val="auto"/>
          <w:szCs w:val="24"/>
        </w:rPr>
      </w:pPr>
      <w:r>
        <w:rPr>
          <w:rFonts w:eastAsia="Times New Roman" w:cs="Arial"/>
          <w:color w:val="auto"/>
          <w:szCs w:val="24"/>
        </w:rPr>
        <w:t>SLB examination s</w:t>
      </w:r>
      <w:r w:rsidRPr="00247AC0">
        <w:rPr>
          <w:rFonts w:eastAsia="Times New Roman" w:cs="Arial"/>
          <w:color w:val="auto"/>
          <w:szCs w:val="24"/>
        </w:rPr>
        <w:t>ervices will be provided at the following locations:</w:t>
      </w:r>
    </w:p>
    <w:p w:rsidR="00247AC0" w:rsidRPr="00247AC0" w:rsidRDefault="00247AC0" w:rsidP="00247AC0">
      <w:pPr>
        <w:jc w:val="both"/>
        <w:rPr>
          <w:rFonts w:eastAsia="Times New Roman" w:cs="Arial"/>
          <w:color w:val="auto"/>
          <w:szCs w:val="24"/>
        </w:rPr>
      </w:pPr>
    </w:p>
    <w:p w:rsidR="00247AC0" w:rsidRPr="00247AC0" w:rsidRDefault="00247AC0" w:rsidP="00247AC0">
      <w:pPr>
        <w:numPr>
          <w:ilvl w:val="0"/>
          <w:numId w:val="1"/>
        </w:numPr>
        <w:tabs>
          <w:tab w:val="num" w:pos="1080"/>
        </w:tabs>
        <w:ind w:left="1080"/>
        <w:jc w:val="both"/>
        <w:rPr>
          <w:rFonts w:eastAsia="Times New Roman" w:cs="Arial"/>
          <w:color w:val="auto"/>
          <w:szCs w:val="24"/>
        </w:rPr>
      </w:pPr>
      <w:r w:rsidRPr="00247AC0">
        <w:rPr>
          <w:rFonts w:eastAsia="Times New Roman" w:cs="Arial"/>
          <w:color w:val="auto"/>
          <w:szCs w:val="24"/>
        </w:rPr>
        <w:t>Slit Lamp Bio-Microscopy Examination</w:t>
      </w:r>
    </w:p>
    <w:p w:rsidR="00247AC0" w:rsidRPr="00247AC0" w:rsidRDefault="00247AC0" w:rsidP="00247AC0">
      <w:pPr>
        <w:tabs>
          <w:tab w:val="num" w:pos="1080"/>
        </w:tabs>
        <w:ind w:left="1080" w:hanging="360"/>
        <w:jc w:val="both"/>
        <w:rPr>
          <w:rFonts w:eastAsia="Times New Roman" w:cs="Arial"/>
          <w:color w:val="auto"/>
          <w:szCs w:val="24"/>
        </w:rPr>
      </w:pPr>
      <w:r w:rsidRPr="00247AC0">
        <w:rPr>
          <w:rFonts w:eastAsia="Times New Roman" w:cs="Arial"/>
          <w:color w:val="auto"/>
          <w:szCs w:val="24"/>
        </w:rPr>
        <w:tab/>
        <w:t xml:space="preserve">Slit lamp examinations are to be undertaken at </w:t>
      </w:r>
      <w:r w:rsidRPr="00247AC0">
        <w:rPr>
          <w:rFonts w:eastAsia="Times New Roman" w:cs="Arial"/>
          <w:color w:val="auto"/>
          <w:szCs w:val="24"/>
          <w:highlight w:val="yellow"/>
        </w:rPr>
        <w:t xml:space="preserve">**enter </w:t>
      </w:r>
      <w:r>
        <w:rPr>
          <w:rFonts w:eastAsia="Times New Roman" w:cs="Arial"/>
          <w:color w:val="auto"/>
          <w:szCs w:val="24"/>
          <w:highlight w:val="yellow"/>
        </w:rPr>
        <w:t xml:space="preserve">agreed </w:t>
      </w:r>
      <w:r w:rsidRPr="00247AC0">
        <w:rPr>
          <w:rFonts w:eastAsia="Times New Roman" w:cs="Arial"/>
          <w:color w:val="auto"/>
          <w:szCs w:val="24"/>
          <w:highlight w:val="yellow"/>
        </w:rPr>
        <w:t>clinic location</w:t>
      </w:r>
      <w:r>
        <w:rPr>
          <w:rFonts w:eastAsia="Times New Roman" w:cs="Arial"/>
          <w:color w:val="auto"/>
          <w:szCs w:val="24"/>
          <w:highlight w:val="yellow"/>
        </w:rPr>
        <w:t>(</w:t>
      </w:r>
      <w:r w:rsidRPr="00247AC0">
        <w:rPr>
          <w:rFonts w:eastAsia="Times New Roman" w:cs="Arial"/>
          <w:color w:val="auto"/>
          <w:szCs w:val="24"/>
          <w:highlight w:val="yellow"/>
        </w:rPr>
        <w:t>s</w:t>
      </w:r>
      <w:r>
        <w:rPr>
          <w:rFonts w:eastAsia="Times New Roman" w:cs="Arial"/>
          <w:color w:val="auto"/>
          <w:szCs w:val="24"/>
          <w:highlight w:val="yellow"/>
        </w:rPr>
        <w:t>)</w:t>
      </w:r>
      <w:r w:rsidRPr="00247AC0">
        <w:rPr>
          <w:rFonts w:eastAsia="Times New Roman" w:cs="Arial"/>
          <w:color w:val="auto"/>
          <w:szCs w:val="24"/>
          <w:highlight w:val="yellow"/>
        </w:rPr>
        <w:t xml:space="preserve"> to be used*.</w:t>
      </w:r>
      <w:r w:rsidRPr="00247AC0">
        <w:rPr>
          <w:rFonts w:eastAsia="Times New Roman" w:cs="Arial"/>
          <w:color w:val="auto"/>
          <w:szCs w:val="24"/>
        </w:rPr>
        <w:t xml:space="preserve">  A maximum of </w:t>
      </w:r>
      <w:r>
        <w:rPr>
          <w:rFonts w:eastAsia="Times New Roman" w:cs="Arial"/>
          <w:b/>
          <w:color w:val="auto"/>
          <w:szCs w:val="24"/>
        </w:rPr>
        <w:t>t</w:t>
      </w:r>
      <w:r w:rsidRPr="00247AC0">
        <w:rPr>
          <w:rFonts w:eastAsia="Times New Roman" w:cs="Arial"/>
          <w:b/>
          <w:color w:val="auto"/>
          <w:szCs w:val="24"/>
        </w:rPr>
        <w:t>en (10)</w:t>
      </w:r>
      <w:r w:rsidRPr="00247AC0">
        <w:rPr>
          <w:rFonts w:eastAsia="Times New Roman" w:cs="Arial"/>
          <w:color w:val="auto"/>
          <w:szCs w:val="24"/>
        </w:rPr>
        <w:t xml:space="preserve"> patients per session will be booked in for examination. This is subject to regular review to analyse capacity and demand modelling for patients requiring SLB within the national stipulated timescales. Any discussion regarding patient numbers in clinic will be made by the CDESP Programme Manager, Clinical Lead and the SLB examiner for an amicable review and agreement on achievable and suitable patient numbers per clinic.</w:t>
      </w:r>
    </w:p>
    <w:p w:rsidR="00247AC0" w:rsidRPr="00247AC0" w:rsidRDefault="00247AC0" w:rsidP="00247AC0">
      <w:pPr>
        <w:tabs>
          <w:tab w:val="num" w:pos="1080"/>
        </w:tabs>
        <w:ind w:left="1080" w:hanging="360"/>
        <w:jc w:val="both"/>
        <w:rPr>
          <w:rFonts w:eastAsia="Times New Roman" w:cs="Arial"/>
          <w:color w:val="auto"/>
          <w:szCs w:val="24"/>
        </w:rPr>
      </w:pPr>
    </w:p>
    <w:p w:rsidR="00247AC0" w:rsidRPr="00247AC0" w:rsidRDefault="00247AC0" w:rsidP="00247AC0">
      <w:pPr>
        <w:numPr>
          <w:ilvl w:val="0"/>
          <w:numId w:val="9"/>
        </w:numPr>
        <w:tabs>
          <w:tab w:val="num" w:pos="1080"/>
        </w:tabs>
        <w:contextualSpacing/>
        <w:jc w:val="both"/>
        <w:rPr>
          <w:rFonts w:eastAsia="Times New Roman" w:cs="Arial"/>
          <w:color w:val="auto"/>
          <w:szCs w:val="24"/>
        </w:rPr>
      </w:pPr>
      <w:r w:rsidRPr="00247AC0">
        <w:rPr>
          <w:rFonts w:eastAsia="Times New Roman" w:cs="Arial"/>
          <w:color w:val="auto"/>
          <w:szCs w:val="24"/>
        </w:rPr>
        <w:t xml:space="preserve">All administration and clinical support will be provided by CDESP Failsafe and administration department to support the provision of appointments at </w:t>
      </w:r>
      <w:r w:rsidRPr="00247AC0">
        <w:rPr>
          <w:rFonts w:eastAsia="Times New Roman" w:cs="Arial"/>
          <w:color w:val="auto"/>
          <w:szCs w:val="24"/>
          <w:highlight w:val="yellow"/>
        </w:rPr>
        <w:t>*enter clinic location</w:t>
      </w:r>
      <w:r>
        <w:rPr>
          <w:rFonts w:eastAsia="Times New Roman" w:cs="Arial"/>
          <w:color w:val="auto"/>
          <w:szCs w:val="24"/>
          <w:highlight w:val="yellow"/>
        </w:rPr>
        <w:t>(</w:t>
      </w:r>
      <w:r w:rsidRPr="00247AC0">
        <w:rPr>
          <w:rFonts w:eastAsia="Times New Roman" w:cs="Arial"/>
          <w:color w:val="auto"/>
          <w:szCs w:val="24"/>
          <w:highlight w:val="yellow"/>
        </w:rPr>
        <w:t>s</w:t>
      </w:r>
      <w:r>
        <w:rPr>
          <w:rFonts w:eastAsia="Times New Roman" w:cs="Arial"/>
          <w:color w:val="auto"/>
          <w:szCs w:val="24"/>
          <w:highlight w:val="yellow"/>
        </w:rPr>
        <w:t>)</w:t>
      </w:r>
      <w:r w:rsidRPr="00247AC0">
        <w:rPr>
          <w:rFonts w:eastAsia="Times New Roman" w:cs="Arial"/>
          <w:color w:val="auto"/>
          <w:szCs w:val="24"/>
          <w:highlight w:val="yellow"/>
        </w:rPr>
        <w:t>*</w:t>
      </w:r>
    </w:p>
    <w:p w:rsidR="00247AC0" w:rsidRPr="00247AC0" w:rsidRDefault="00247AC0" w:rsidP="00247AC0">
      <w:pPr>
        <w:jc w:val="both"/>
        <w:rPr>
          <w:rFonts w:eastAsia="Times New Roman" w:cs="Arial"/>
          <w:color w:val="auto"/>
          <w:szCs w:val="24"/>
        </w:rPr>
      </w:pPr>
    </w:p>
    <w:p w:rsidR="00247AC0" w:rsidRPr="00247AC0" w:rsidRDefault="00247AC0" w:rsidP="00247AC0">
      <w:pPr>
        <w:jc w:val="both"/>
        <w:rPr>
          <w:rFonts w:eastAsia="Times New Roman" w:cs="Arial"/>
          <w:color w:val="auto"/>
          <w:szCs w:val="24"/>
        </w:rPr>
      </w:pPr>
    </w:p>
    <w:p w:rsidR="00247AC0" w:rsidRPr="00247AC0" w:rsidRDefault="00247AC0" w:rsidP="00247AC0">
      <w:pPr>
        <w:jc w:val="both"/>
        <w:rPr>
          <w:rFonts w:eastAsia="Times New Roman" w:cs="Arial"/>
          <w:b/>
          <w:color w:val="auto"/>
          <w:szCs w:val="24"/>
        </w:rPr>
      </w:pPr>
      <w:r w:rsidRPr="00247AC0">
        <w:rPr>
          <w:rFonts w:eastAsia="Times New Roman" w:cs="Arial"/>
          <w:b/>
          <w:color w:val="auto"/>
          <w:szCs w:val="24"/>
        </w:rPr>
        <w:t>5.</w:t>
      </w:r>
      <w:r w:rsidRPr="00247AC0">
        <w:rPr>
          <w:rFonts w:eastAsia="Times New Roman" w:cs="Arial"/>
          <w:b/>
          <w:color w:val="auto"/>
          <w:szCs w:val="24"/>
        </w:rPr>
        <w:tab/>
        <w:t>Level of Provision</w:t>
      </w:r>
    </w:p>
    <w:p w:rsidR="00247AC0" w:rsidRPr="00247AC0" w:rsidRDefault="00247AC0" w:rsidP="00247AC0">
      <w:pPr>
        <w:jc w:val="both"/>
        <w:rPr>
          <w:rFonts w:eastAsia="Times New Roman" w:cs="Arial"/>
          <w:color w:val="auto"/>
          <w:szCs w:val="24"/>
        </w:rPr>
      </w:pPr>
    </w:p>
    <w:p w:rsidR="00247AC0" w:rsidRPr="00247AC0" w:rsidRDefault="00247AC0" w:rsidP="00247AC0">
      <w:pPr>
        <w:tabs>
          <w:tab w:val="num" w:pos="1080"/>
        </w:tabs>
        <w:jc w:val="both"/>
        <w:rPr>
          <w:rFonts w:eastAsia="Times New Roman" w:cs="Arial"/>
          <w:i/>
          <w:color w:val="auto"/>
          <w:sz w:val="20"/>
          <w:szCs w:val="20"/>
        </w:rPr>
      </w:pPr>
      <w:r>
        <w:rPr>
          <w:rFonts w:eastAsia="Times New Roman" w:cs="Arial"/>
          <w:color w:val="auto"/>
          <w:szCs w:val="24"/>
        </w:rPr>
        <w:tab/>
      </w:r>
      <w:r w:rsidRPr="00247AC0">
        <w:rPr>
          <w:rFonts w:eastAsia="Times New Roman" w:cs="Arial"/>
          <w:color w:val="auto"/>
          <w:szCs w:val="24"/>
        </w:rPr>
        <w:t>Slit Lamp Bio-Microscopy Examination (if applicable within Optometry practice)</w:t>
      </w:r>
    </w:p>
    <w:p w:rsidR="00247AC0" w:rsidRDefault="00247AC0" w:rsidP="00247AC0">
      <w:pPr>
        <w:pStyle w:val="ListParagraph"/>
        <w:numPr>
          <w:ilvl w:val="1"/>
          <w:numId w:val="9"/>
        </w:numPr>
        <w:jc w:val="both"/>
        <w:rPr>
          <w:rFonts w:eastAsia="Times New Roman" w:cs="Arial"/>
          <w:color w:val="auto"/>
          <w:szCs w:val="24"/>
        </w:rPr>
      </w:pPr>
      <w:r w:rsidRPr="00247AC0">
        <w:rPr>
          <w:rFonts w:eastAsia="Times New Roman" w:cs="Arial"/>
          <w:color w:val="auto"/>
          <w:szCs w:val="24"/>
        </w:rPr>
        <w:t xml:space="preserve">Slit Lamp examinations are to be arranged by the CDESP Failsafe and administration staff, as per the signed agreement document. </w:t>
      </w:r>
    </w:p>
    <w:p w:rsidR="00247AC0" w:rsidRPr="00247AC0" w:rsidRDefault="00247AC0" w:rsidP="00247AC0">
      <w:pPr>
        <w:pStyle w:val="ListParagraph"/>
        <w:numPr>
          <w:ilvl w:val="1"/>
          <w:numId w:val="9"/>
        </w:numPr>
        <w:jc w:val="both"/>
        <w:rPr>
          <w:rFonts w:eastAsia="Times New Roman" w:cs="Arial"/>
          <w:color w:val="auto"/>
          <w:szCs w:val="24"/>
        </w:rPr>
      </w:pPr>
      <w:r w:rsidRPr="00247AC0">
        <w:rPr>
          <w:rFonts w:eastAsia="Times New Roman" w:cs="Arial"/>
          <w:color w:val="auto"/>
          <w:szCs w:val="24"/>
        </w:rPr>
        <w:lastRenderedPageBreak/>
        <w:t>Equipment used remains the responsibility of the Optometry practice</w:t>
      </w:r>
    </w:p>
    <w:p w:rsidR="00247AC0" w:rsidRDefault="00247AC0" w:rsidP="00247AC0">
      <w:pPr>
        <w:contextualSpacing/>
        <w:rPr>
          <w:rFonts w:eastAsia="Times New Roman" w:cs="Arial"/>
          <w:color w:val="auto"/>
          <w:szCs w:val="24"/>
        </w:rPr>
      </w:pPr>
    </w:p>
    <w:p w:rsidR="00247AC0" w:rsidRPr="00247AC0" w:rsidRDefault="00247AC0" w:rsidP="00247AC0">
      <w:pPr>
        <w:ind w:firstLine="720"/>
        <w:contextualSpacing/>
        <w:rPr>
          <w:rFonts w:eastAsia="Times New Roman" w:cs="Arial"/>
          <w:color w:val="auto"/>
          <w:szCs w:val="24"/>
        </w:rPr>
      </w:pPr>
      <w:r>
        <w:rPr>
          <w:rFonts w:eastAsia="Times New Roman" w:cs="Arial"/>
          <w:color w:val="auto"/>
          <w:szCs w:val="24"/>
        </w:rPr>
        <w:t xml:space="preserve">     </w:t>
      </w:r>
      <w:r w:rsidRPr="00247AC0">
        <w:rPr>
          <w:rFonts w:eastAsia="Times New Roman" w:cs="Arial"/>
          <w:color w:val="auto"/>
          <w:szCs w:val="24"/>
        </w:rPr>
        <w:t xml:space="preserve">Slit Lamp Bio-Microscopy Examination (if applicable within CDESP </w:t>
      </w:r>
      <w:r>
        <w:rPr>
          <w:rFonts w:eastAsia="Times New Roman" w:cs="Arial"/>
          <w:color w:val="auto"/>
          <w:szCs w:val="24"/>
        </w:rPr>
        <w:t>s</w:t>
      </w:r>
      <w:r w:rsidRPr="00247AC0">
        <w:rPr>
          <w:rFonts w:eastAsia="Times New Roman" w:cs="Arial"/>
          <w:color w:val="auto"/>
          <w:szCs w:val="24"/>
        </w:rPr>
        <w:t xml:space="preserve">creening </w:t>
      </w:r>
      <w:r>
        <w:rPr>
          <w:rFonts w:eastAsia="Times New Roman" w:cs="Arial"/>
          <w:color w:val="auto"/>
          <w:szCs w:val="24"/>
        </w:rPr>
        <w:t>v</w:t>
      </w:r>
      <w:r w:rsidRPr="00247AC0">
        <w:rPr>
          <w:rFonts w:eastAsia="Times New Roman" w:cs="Arial"/>
          <w:color w:val="auto"/>
          <w:szCs w:val="24"/>
        </w:rPr>
        <w:t>enues)</w:t>
      </w:r>
    </w:p>
    <w:p w:rsidR="00247AC0" w:rsidRDefault="00247AC0" w:rsidP="00247AC0">
      <w:pPr>
        <w:pStyle w:val="ListParagraph"/>
        <w:numPr>
          <w:ilvl w:val="1"/>
          <w:numId w:val="9"/>
        </w:numPr>
        <w:jc w:val="both"/>
        <w:rPr>
          <w:rFonts w:eastAsia="Times New Roman" w:cs="Arial"/>
          <w:color w:val="auto"/>
          <w:szCs w:val="24"/>
        </w:rPr>
      </w:pPr>
      <w:r w:rsidRPr="00247AC0">
        <w:rPr>
          <w:rFonts w:eastAsia="Times New Roman" w:cs="Arial"/>
          <w:color w:val="auto"/>
          <w:szCs w:val="24"/>
        </w:rPr>
        <w:t xml:space="preserve">Slit Lamp examinations are to be arranged by the CDESP Failsafe and administration staff, as per the signed agreement document. </w:t>
      </w:r>
    </w:p>
    <w:p w:rsidR="00247AC0" w:rsidRPr="00247AC0" w:rsidRDefault="00247AC0" w:rsidP="00247AC0">
      <w:pPr>
        <w:pStyle w:val="ListParagraph"/>
        <w:numPr>
          <w:ilvl w:val="1"/>
          <w:numId w:val="9"/>
        </w:numPr>
        <w:jc w:val="both"/>
        <w:rPr>
          <w:rFonts w:eastAsia="Times New Roman" w:cs="Arial"/>
          <w:color w:val="auto"/>
          <w:szCs w:val="24"/>
        </w:rPr>
      </w:pPr>
      <w:r w:rsidRPr="00247AC0">
        <w:rPr>
          <w:rFonts w:eastAsia="Times New Roman" w:cs="Arial"/>
          <w:color w:val="auto"/>
          <w:szCs w:val="24"/>
        </w:rPr>
        <w:t xml:space="preserve">Equipment used remains the responsibility of the CDESP service </w:t>
      </w:r>
    </w:p>
    <w:p w:rsidR="00247AC0" w:rsidRPr="00247AC0" w:rsidRDefault="00247AC0" w:rsidP="00247AC0">
      <w:pPr>
        <w:jc w:val="both"/>
        <w:rPr>
          <w:rFonts w:eastAsia="Times New Roman" w:cs="Arial"/>
          <w:b/>
          <w:color w:val="auto"/>
          <w:szCs w:val="24"/>
        </w:rPr>
      </w:pPr>
    </w:p>
    <w:p w:rsidR="00247AC0" w:rsidRPr="00247AC0" w:rsidRDefault="00247AC0" w:rsidP="00247AC0">
      <w:pPr>
        <w:jc w:val="both"/>
        <w:rPr>
          <w:rFonts w:eastAsia="Times New Roman" w:cs="Arial"/>
          <w:b/>
          <w:color w:val="auto"/>
          <w:szCs w:val="24"/>
        </w:rPr>
      </w:pPr>
    </w:p>
    <w:p w:rsidR="00247AC0" w:rsidRPr="00247AC0" w:rsidRDefault="00247AC0" w:rsidP="00247AC0">
      <w:pPr>
        <w:jc w:val="both"/>
        <w:rPr>
          <w:rFonts w:ascii="Times New Roman" w:eastAsia="Times New Roman" w:hAnsi="Times New Roman" w:cs="Times New Roman"/>
          <w:color w:val="auto"/>
          <w:szCs w:val="24"/>
          <w:lang w:eastAsia="en-GB"/>
        </w:rPr>
      </w:pPr>
      <w:r w:rsidRPr="00247AC0">
        <w:rPr>
          <w:rFonts w:eastAsia="Times New Roman" w:cs="Arial"/>
          <w:b/>
          <w:color w:val="auto"/>
          <w:szCs w:val="24"/>
        </w:rPr>
        <w:t>6.</w:t>
      </w:r>
      <w:r w:rsidRPr="00247AC0">
        <w:rPr>
          <w:rFonts w:eastAsia="Times New Roman" w:cs="Arial"/>
          <w:b/>
          <w:color w:val="auto"/>
          <w:szCs w:val="24"/>
        </w:rPr>
        <w:tab/>
        <w:t>Roles and Responsibilities</w:t>
      </w:r>
      <w:r w:rsidRPr="00247AC0">
        <w:rPr>
          <w:rFonts w:ascii="Times New Roman" w:eastAsia="Times New Roman" w:hAnsi="Times New Roman" w:cs="Times New Roman"/>
          <w:color w:val="auto"/>
          <w:szCs w:val="24"/>
          <w:lang w:eastAsia="en-GB"/>
        </w:rPr>
        <w:t xml:space="preserve"> </w:t>
      </w:r>
    </w:p>
    <w:p w:rsidR="00247AC0" w:rsidRPr="00247AC0" w:rsidRDefault="00247AC0" w:rsidP="00247AC0">
      <w:pPr>
        <w:ind w:left="720"/>
        <w:jc w:val="both"/>
        <w:rPr>
          <w:rFonts w:eastAsia="Times New Roman" w:cs="Arial"/>
          <w:color w:val="auto"/>
          <w:szCs w:val="24"/>
        </w:rPr>
      </w:pPr>
    </w:p>
    <w:p w:rsidR="00247AC0" w:rsidRPr="00247AC0" w:rsidRDefault="00247AC0" w:rsidP="00247AC0">
      <w:pPr>
        <w:ind w:left="720" w:hanging="720"/>
        <w:jc w:val="both"/>
        <w:rPr>
          <w:rFonts w:eastAsia="Times New Roman" w:cs="Arial"/>
          <w:bCs/>
          <w:color w:val="auto"/>
          <w:szCs w:val="24"/>
        </w:rPr>
      </w:pPr>
      <w:proofErr w:type="gramStart"/>
      <w:r w:rsidRPr="00247AC0">
        <w:rPr>
          <w:rFonts w:eastAsia="Times New Roman" w:cs="Arial"/>
          <w:bCs/>
          <w:color w:val="auto"/>
          <w:szCs w:val="24"/>
        </w:rPr>
        <w:t>6..1</w:t>
      </w:r>
      <w:proofErr w:type="gramEnd"/>
      <w:r w:rsidRPr="00247AC0">
        <w:rPr>
          <w:rFonts w:eastAsia="Times New Roman" w:cs="Arial"/>
          <w:bCs/>
          <w:color w:val="auto"/>
          <w:szCs w:val="24"/>
        </w:rPr>
        <w:tab/>
      </w:r>
      <w:r w:rsidRPr="00247AC0">
        <w:rPr>
          <w:rFonts w:eastAsia="Times New Roman" w:cs="Arial"/>
          <w:bCs/>
          <w:color w:val="auto"/>
          <w:szCs w:val="24"/>
          <w:highlight w:val="yellow"/>
        </w:rPr>
        <w:t>*title*</w:t>
      </w:r>
      <w:r w:rsidRPr="00247AC0">
        <w:rPr>
          <w:rFonts w:eastAsia="Times New Roman" w:cs="Arial"/>
          <w:bCs/>
          <w:color w:val="auto"/>
          <w:szCs w:val="24"/>
        </w:rPr>
        <w:t xml:space="preserve"> </w:t>
      </w:r>
      <w:r>
        <w:rPr>
          <w:rFonts w:eastAsia="Times New Roman" w:cs="Arial"/>
          <w:bCs/>
          <w:color w:val="auto"/>
          <w:szCs w:val="24"/>
        </w:rPr>
        <w:t>, who will undertake</w:t>
      </w:r>
      <w:r w:rsidRPr="00247AC0">
        <w:rPr>
          <w:rFonts w:eastAsia="Times New Roman" w:cs="Arial"/>
          <w:bCs/>
          <w:color w:val="auto"/>
          <w:szCs w:val="24"/>
        </w:rPr>
        <w:t xml:space="preserve"> Slit</w:t>
      </w:r>
      <w:r w:rsidRPr="00247AC0">
        <w:rPr>
          <w:rFonts w:eastAsia="Times New Roman" w:cs="Arial"/>
          <w:color w:val="auto"/>
          <w:szCs w:val="24"/>
        </w:rPr>
        <w:t xml:space="preserve"> Lamp Bio-Microscopy Examination</w:t>
      </w:r>
      <w:r w:rsidRPr="00247AC0">
        <w:rPr>
          <w:rFonts w:eastAsia="Times New Roman" w:cs="Arial"/>
          <w:bCs/>
          <w:color w:val="auto"/>
          <w:szCs w:val="24"/>
        </w:rPr>
        <w:t>:</w:t>
      </w:r>
    </w:p>
    <w:p w:rsidR="00247AC0" w:rsidRPr="00247AC0" w:rsidRDefault="00247AC0" w:rsidP="00247AC0">
      <w:pPr>
        <w:jc w:val="both"/>
        <w:rPr>
          <w:rFonts w:eastAsia="Times New Roman" w:cs="Arial"/>
          <w:bCs/>
          <w:color w:val="auto"/>
          <w:szCs w:val="24"/>
        </w:rPr>
      </w:pPr>
    </w:p>
    <w:p w:rsidR="00247AC0" w:rsidRPr="00247AC0" w:rsidRDefault="00247AC0" w:rsidP="00247AC0">
      <w:pPr>
        <w:numPr>
          <w:ilvl w:val="0"/>
          <w:numId w:val="2"/>
        </w:numPr>
        <w:tabs>
          <w:tab w:val="num" w:pos="1080"/>
        </w:tabs>
        <w:ind w:left="1080"/>
        <w:jc w:val="both"/>
        <w:rPr>
          <w:rFonts w:eastAsia="Times New Roman" w:cs="Arial"/>
          <w:bCs/>
          <w:iCs/>
          <w:color w:val="auto"/>
          <w:szCs w:val="24"/>
        </w:rPr>
      </w:pPr>
      <w:r w:rsidRPr="00247AC0">
        <w:rPr>
          <w:rFonts w:eastAsia="Times New Roman" w:cs="Arial"/>
          <w:bCs/>
          <w:iCs/>
          <w:color w:val="auto"/>
          <w:szCs w:val="24"/>
        </w:rPr>
        <w:t>Refer to Appendix 1.</w:t>
      </w:r>
    </w:p>
    <w:p w:rsidR="00247AC0" w:rsidRPr="00247AC0" w:rsidRDefault="00247AC0" w:rsidP="00247AC0">
      <w:pPr>
        <w:ind w:left="360"/>
        <w:jc w:val="both"/>
        <w:rPr>
          <w:rFonts w:eastAsia="Times New Roman" w:cs="Arial"/>
          <w:color w:val="auto"/>
          <w:szCs w:val="24"/>
        </w:rPr>
      </w:pPr>
    </w:p>
    <w:p w:rsidR="00247AC0" w:rsidRPr="00247AC0" w:rsidRDefault="00247AC0" w:rsidP="00247AC0">
      <w:pPr>
        <w:pStyle w:val="ListParagraph"/>
        <w:numPr>
          <w:ilvl w:val="2"/>
          <w:numId w:val="10"/>
        </w:numPr>
        <w:jc w:val="both"/>
        <w:rPr>
          <w:rFonts w:eastAsia="Times New Roman" w:cs="Arial"/>
          <w:color w:val="auto"/>
          <w:szCs w:val="24"/>
        </w:rPr>
      </w:pPr>
      <w:r w:rsidRPr="00247AC0">
        <w:rPr>
          <w:rFonts w:eastAsia="Times New Roman" w:cs="Arial"/>
          <w:color w:val="auto"/>
          <w:szCs w:val="24"/>
        </w:rPr>
        <w:t>CDESP will:</w:t>
      </w:r>
    </w:p>
    <w:p w:rsidR="00247AC0" w:rsidRPr="00247AC0" w:rsidRDefault="00247AC0" w:rsidP="00247AC0">
      <w:pPr>
        <w:jc w:val="both"/>
        <w:rPr>
          <w:rFonts w:eastAsia="Times New Roman" w:cs="Arial"/>
          <w:color w:val="auto"/>
          <w:szCs w:val="24"/>
        </w:rPr>
      </w:pPr>
    </w:p>
    <w:p w:rsidR="00247AC0" w:rsidRDefault="00247AC0" w:rsidP="00247AC0">
      <w:pPr>
        <w:numPr>
          <w:ilvl w:val="0"/>
          <w:numId w:val="2"/>
        </w:numPr>
        <w:tabs>
          <w:tab w:val="num" w:pos="1080"/>
        </w:tabs>
        <w:ind w:left="1080"/>
        <w:jc w:val="both"/>
        <w:rPr>
          <w:rFonts w:eastAsia="Times New Roman" w:cs="Arial"/>
          <w:color w:val="auto"/>
          <w:szCs w:val="24"/>
        </w:rPr>
      </w:pPr>
      <w:r w:rsidRPr="00247AC0">
        <w:rPr>
          <w:rFonts w:eastAsia="Times New Roman" w:cs="Arial"/>
          <w:color w:val="auto"/>
          <w:szCs w:val="24"/>
        </w:rPr>
        <w:t xml:space="preserve">Be the point of contact for any queries from Slit Lamp Examinations.  </w:t>
      </w:r>
    </w:p>
    <w:p w:rsidR="00247AC0" w:rsidRPr="00247AC0" w:rsidRDefault="00247AC0" w:rsidP="00247AC0">
      <w:pPr>
        <w:numPr>
          <w:ilvl w:val="0"/>
          <w:numId w:val="2"/>
        </w:numPr>
        <w:tabs>
          <w:tab w:val="num" w:pos="1080"/>
        </w:tabs>
        <w:ind w:left="1080"/>
        <w:jc w:val="both"/>
        <w:rPr>
          <w:rFonts w:eastAsia="Times New Roman" w:cs="Arial"/>
          <w:color w:val="auto"/>
          <w:szCs w:val="24"/>
        </w:rPr>
      </w:pPr>
      <w:r w:rsidRPr="00247AC0">
        <w:rPr>
          <w:rFonts w:eastAsia="Times New Roman" w:cs="Arial"/>
          <w:color w:val="auto"/>
          <w:szCs w:val="24"/>
        </w:rPr>
        <w:t xml:space="preserve">Provide all administrative functions (appointment booking, letter correspondence, onward referral, patient telephone enquires) will be maintained in full by </w:t>
      </w:r>
      <w:proofErr w:type="spellStart"/>
      <w:r w:rsidRPr="00247AC0">
        <w:rPr>
          <w:rFonts w:eastAsia="Times New Roman" w:cs="Arial"/>
          <w:color w:val="auto"/>
          <w:szCs w:val="24"/>
        </w:rPr>
        <w:t>CDESP.</w:t>
      </w:r>
      <w:r w:rsidRPr="00247AC0">
        <w:rPr>
          <w:rFonts w:eastAsia="Times New Roman" w:cs="Arial"/>
          <w:color w:val="auto"/>
          <w:szCs w:val="24"/>
        </w:rPr>
        <w:t>Provide</w:t>
      </w:r>
      <w:proofErr w:type="spellEnd"/>
      <w:r w:rsidRPr="00247AC0">
        <w:rPr>
          <w:rFonts w:eastAsia="Times New Roman" w:cs="Arial"/>
          <w:color w:val="auto"/>
          <w:szCs w:val="24"/>
        </w:rPr>
        <w:t xml:space="preserve"> the call and recall for all patient appointments</w:t>
      </w:r>
    </w:p>
    <w:p w:rsidR="00247AC0" w:rsidRPr="00247AC0" w:rsidRDefault="00247AC0" w:rsidP="00247AC0">
      <w:pPr>
        <w:numPr>
          <w:ilvl w:val="0"/>
          <w:numId w:val="2"/>
        </w:numPr>
        <w:tabs>
          <w:tab w:val="num" w:pos="1080"/>
        </w:tabs>
        <w:ind w:left="1080"/>
        <w:jc w:val="both"/>
        <w:rPr>
          <w:rFonts w:eastAsia="Times New Roman" w:cs="Arial"/>
          <w:color w:val="auto"/>
          <w:szCs w:val="24"/>
        </w:rPr>
      </w:pPr>
      <w:r w:rsidRPr="00247AC0">
        <w:rPr>
          <w:rFonts w:eastAsia="Times New Roman" w:cs="Arial"/>
          <w:color w:val="auto"/>
          <w:szCs w:val="24"/>
        </w:rPr>
        <w:t>Ensure arrangements are in place to promptly process payments/grading outcomes from slit lamp referrals (invoice to the CDESP)</w:t>
      </w:r>
    </w:p>
    <w:p w:rsidR="00247AC0" w:rsidRPr="00247AC0" w:rsidRDefault="00247AC0" w:rsidP="00247AC0">
      <w:pPr>
        <w:tabs>
          <w:tab w:val="num" w:pos="1080"/>
        </w:tabs>
        <w:jc w:val="both"/>
        <w:rPr>
          <w:rFonts w:eastAsia="Times New Roman" w:cs="Arial"/>
          <w:color w:val="auto"/>
          <w:szCs w:val="24"/>
        </w:rPr>
      </w:pPr>
    </w:p>
    <w:p w:rsidR="00247AC0" w:rsidRPr="00247AC0" w:rsidRDefault="00247AC0" w:rsidP="00247AC0">
      <w:pPr>
        <w:tabs>
          <w:tab w:val="num" w:pos="1080"/>
        </w:tabs>
        <w:jc w:val="both"/>
        <w:rPr>
          <w:rFonts w:eastAsia="Times New Roman" w:cs="Arial"/>
          <w:color w:val="auto"/>
          <w:szCs w:val="24"/>
        </w:rPr>
      </w:pPr>
    </w:p>
    <w:p w:rsidR="00247AC0" w:rsidRPr="00247AC0" w:rsidRDefault="00247AC0" w:rsidP="00247AC0">
      <w:pPr>
        <w:numPr>
          <w:ilvl w:val="0"/>
          <w:numId w:val="3"/>
        </w:numPr>
        <w:ind w:hanging="720"/>
        <w:jc w:val="both"/>
        <w:rPr>
          <w:rFonts w:eastAsia="Times New Roman" w:cs="Arial"/>
          <w:b/>
          <w:color w:val="auto"/>
          <w:szCs w:val="24"/>
        </w:rPr>
      </w:pPr>
      <w:r w:rsidRPr="00247AC0">
        <w:rPr>
          <w:rFonts w:eastAsia="Times New Roman" w:cs="Arial"/>
          <w:b/>
          <w:color w:val="auto"/>
          <w:szCs w:val="24"/>
        </w:rPr>
        <w:t>Service Standards</w:t>
      </w:r>
    </w:p>
    <w:p w:rsidR="00247AC0" w:rsidRPr="00247AC0" w:rsidRDefault="00247AC0" w:rsidP="00247AC0">
      <w:pPr>
        <w:jc w:val="both"/>
        <w:rPr>
          <w:rFonts w:eastAsia="Times New Roman" w:cs="Arial"/>
          <w:color w:val="auto"/>
          <w:szCs w:val="24"/>
        </w:rPr>
      </w:pPr>
    </w:p>
    <w:p w:rsidR="00247AC0" w:rsidRPr="00247AC0" w:rsidRDefault="00247AC0" w:rsidP="00247AC0">
      <w:pPr>
        <w:ind w:left="720" w:hanging="720"/>
        <w:jc w:val="both"/>
        <w:rPr>
          <w:rFonts w:eastAsia="Times New Roman" w:cs="Arial"/>
          <w:bCs/>
          <w:color w:val="auto"/>
          <w:szCs w:val="24"/>
        </w:rPr>
      </w:pPr>
      <w:r w:rsidRPr="00247AC0">
        <w:rPr>
          <w:rFonts w:eastAsia="Times New Roman" w:cs="Arial"/>
          <w:bCs/>
          <w:color w:val="auto"/>
          <w:szCs w:val="24"/>
        </w:rPr>
        <w:t>7.1</w:t>
      </w:r>
      <w:r w:rsidRPr="00247AC0">
        <w:rPr>
          <w:rFonts w:eastAsia="Times New Roman" w:cs="Arial"/>
          <w:bCs/>
          <w:color w:val="auto"/>
          <w:szCs w:val="24"/>
        </w:rPr>
        <w:tab/>
        <w:t xml:space="preserve">Clinical Governance – </w:t>
      </w:r>
      <w:r w:rsidRPr="00247AC0">
        <w:rPr>
          <w:rFonts w:eastAsia="Times New Roman" w:cs="Arial"/>
          <w:color w:val="auto"/>
          <w:szCs w:val="24"/>
        </w:rPr>
        <w:t>Slit Lamp Bio-Microscopy Examination</w:t>
      </w:r>
      <w:r w:rsidRPr="00247AC0">
        <w:rPr>
          <w:rFonts w:eastAsia="Times New Roman" w:cs="Arial"/>
          <w:bCs/>
          <w:color w:val="auto"/>
          <w:szCs w:val="24"/>
        </w:rPr>
        <w:t>:</w:t>
      </w:r>
    </w:p>
    <w:p w:rsidR="00247AC0" w:rsidRDefault="00247AC0" w:rsidP="00247AC0">
      <w:pPr>
        <w:ind w:left="720"/>
        <w:jc w:val="both"/>
        <w:rPr>
          <w:rFonts w:eastAsia="Times New Roman" w:cs="Arial"/>
          <w:bCs/>
          <w:color w:val="auto"/>
          <w:szCs w:val="24"/>
        </w:rPr>
      </w:pPr>
      <w:r w:rsidRPr="00247AC0">
        <w:rPr>
          <w:rFonts w:eastAsia="Times New Roman" w:cs="Arial"/>
          <w:bCs/>
          <w:color w:val="auto"/>
          <w:szCs w:val="24"/>
        </w:rPr>
        <w:t>Examiners will operate to appropriate National Diabetic Eye Screening guidance.</w:t>
      </w:r>
    </w:p>
    <w:p w:rsidR="00247AC0" w:rsidRPr="00247AC0" w:rsidRDefault="00247AC0" w:rsidP="00247AC0">
      <w:pPr>
        <w:ind w:left="720"/>
        <w:jc w:val="both"/>
        <w:rPr>
          <w:rFonts w:eastAsia="Times New Roman" w:cs="Arial"/>
          <w:bCs/>
          <w:color w:val="auto"/>
          <w:szCs w:val="24"/>
        </w:rPr>
      </w:pPr>
      <w:r>
        <w:rPr>
          <w:rFonts w:eastAsia="Times New Roman" w:cs="Arial"/>
          <w:bCs/>
          <w:color w:val="auto"/>
          <w:szCs w:val="24"/>
        </w:rPr>
        <w:t>Regular review and monitoring of SLB outcomes will be carried out by CDESP as per national data submission for Quality Assurance Standards and DESP Pathway Standards.</w:t>
      </w:r>
    </w:p>
    <w:p w:rsidR="00247AC0" w:rsidRPr="00247AC0" w:rsidRDefault="00247AC0" w:rsidP="00247AC0">
      <w:pPr>
        <w:ind w:left="720" w:hanging="720"/>
        <w:jc w:val="both"/>
        <w:rPr>
          <w:rFonts w:eastAsia="Times New Roman" w:cs="Arial"/>
          <w:bCs/>
          <w:color w:val="auto"/>
          <w:szCs w:val="24"/>
        </w:rPr>
      </w:pPr>
    </w:p>
    <w:p w:rsidR="00247AC0" w:rsidRDefault="00247AC0" w:rsidP="00247AC0">
      <w:pPr>
        <w:jc w:val="both"/>
        <w:rPr>
          <w:rFonts w:eastAsia="Times New Roman" w:cs="Arial"/>
          <w:bCs/>
          <w:color w:val="auto"/>
          <w:szCs w:val="24"/>
        </w:rPr>
      </w:pPr>
      <w:r>
        <w:rPr>
          <w:rFonts w:eastAsia="Times New Roman" w:cs="Arial"/>
          <w:bCs/>
          <w:color w:val="auto"/>
          <w:szCs w:val="24"/>
        </w:rPr>
        <w:t xml:space="preserve">7.2 </w:t>
      </w:r>
      <w:r>
        <w:rPr>
          <w:rFonts w:eastAsia="Times New Roman" w:cs="Arial"/>
          <w:bCs/>
          <w:color w:val="auto"/>
          <w:szCs w:val="24"/>
        </w:rPr>
        <w:tab/>
        <w:t>Clinical support and supervision will be provided by the CDESP Clinical Lead</w:t>
      </w:r>
    </w:p>
    <w:p w:rsidR="00247AC0" w:rsidRPr="00247AC0" w:rsidRDefault="00247AC0" w:rsidP="00247AC0">
      <w:pPr>
        <w:jc w:val="both"/>
        <w:rPr>
          <w:rFonts w:eastAsia="Times New Roman" w:cs="Arial"/>
          <w:bCs/>
          <w:color w:val="auto"/>
          <w:szCs w:val="24"/>
        </w:rPr>
      </w:pPr>
    </w:p>
    <w:p w:rsidR="00247AC0" w:rsidRPr="00247AC0" w:rsidRDefault="00592073" w:rsidP="00247AC0">
      <w:pPr>
        <w:ind w:left="720" w:hanging="720"/>
        <w:jc w:val="both"/>
        <w:rPr>
          <w:rFonts w:eastAsia="Times New Roman" w:cs="Arial"/>
          <w:bCs/>
          <w:color w:val="auto"/>
          <w:szCs w:val="24"/>
        </w:rPr>
      </w:pPr>
      <w:r>
        <w:rPr>
          <w:rFonts w:eastAsia="Times New Roman" w:cs="Arial"/>
          <w:bCs/>
          <w:color w:val="auto"/>
          <w:szCs w:val="24"/>
        </w:rPr>
        <w:t>7.3</w:t>
      </w:r>
      <w:r w:rsidR="00247AC0" w:rsidRPr="00247AC0">
        <w:rPr>
          <w:rFonts w:eastAsia="Times New Roman" w:cs="Arial"/>
          <w:bCs/>
          <w:color w:val="auto"/>
          <w:szCs w:val="24"/>
        </w:rPr>
        <w:tab/>
        <w:t xml:space="preserve">Risk Management – </w:t>
      </w:r>
      <w:r w:rsidR="00247AC0" w:rsidRPr="00247AC0">
        <w:rPr>
          <w:rFonts w:eastAsia="Times New Roman" w:cs="Arial"/>
          <w:color w:val="auto"/>
          <w:szCs w:val="24"/>
        </w:rPr>
        <w:t>Slit Lamp Bio-Microscopy Examination</w:t>
      </w:r>
      <w:r w:rsidR="00247AC0" w:rsidRPr="00247AC0">
        <w:rPr>
          <w:rFonts w:eastAsia="Times New Roman" w:cs="Arial"/>
          <w:bCs/>
          <w:color w:val="auto"/>
          <w:szCs w:val="24"/>
        </w:rPr>
        <w:t>:</w:t>
      </w:r>
    </w:p>
    <w:p w:rsidR="00247AC0" w:rsidRDefault="00247AC0" w:rsidP="00247AC0">
      <w:pPr>
        <w:ind w:left="720"/>
        <w:jc w:val="both"/>
        <w:rPr>
          <w:rFonts w:eastAsia="Times New Roman" w:cs="Arial"/>
          <w:bCs/>
          <w:color w:val="auto"/>
          <w:szCs w:val="24"/>
        </w:rPr>
      </w:pPr>
      <w:r w:rsidRPr="00247AC0">
        <w:rPr>
          <w:rFonts w:eastAsia="Times New Roman" w:cs="Arial"/>
          <w:bCs/>
          <w:color w:val="auto"/>
          <w:szCs w:val="24"/>
        </w:rPr>
        <w:t xml:space="preserve">The examiner must ensure that appropriate arrangements are in place to minimise the risk to patients, CDESP, practice staff and other carers/clients.  </w:t>
      </w:r>
    </w:p>
    <w:p w:rsidR="00592073" w:rsidRPr="00247AC0" w:rsidRDefault="00592073" w:rsidP="00247AC0">
      <w:pPr>
        <w:ind w:left="720"/>
        <w:jc w:val="both"/>
        <w:rPr>
          <w:rFonts w:eastAsia="Times New Roman" w:cs="Arial"/>
          <w:bCs/>
          <w:color w:val="auto"/>
          <w:szCs w:val="24"/>
        </w:rPr>
      </w:pPr>
      <w:r>
        <w:rPr>
          <w:rFonts w:eastAsia="Times New Roman" w:cs="Arial"/>
          <w:bCs/>
          <w:color w:val="auto"/>
          <w:szCs w:val="24"/>
        </w:rPr>
        <w:t>A Clinic Site Risk Assessment document is to be completed annually for any agreed SLB examinations taking place on an Optometry site/practice.</w:t>
      </w:r>
    </w:p>
    <w:p w:rsidR="00247AC0" w:rsidRPr="00247AC0" w:rsidRDefault="00247AC0" w:rsidP="00247AC0">
      <w:pPr>
        <w:jc w:val="both"/>
        <w:rPr>
          <w:rFonts w:eastAsia="Times New Roman" w:cs="Arial"/>
          <w:bCs/>
          <w:color w:val="auto"/>
          <w:szCs w:val="24"/>
        </w:rPr>
      </w:pPr>
    </w:p>
    <w:p w:rsidR="00247AC0" w:rsidRPr="00247AC0" w:rsidRDefault="00592073" w:rsidP="00247AC0">
      <w:pPr>
        <w:jc w:val="both"/>
        <w:rPr>
          <w:rFonts w:eastAsia="Times New Roman" w:cs="Arial"/>
          <w:bCs/>
          <w:color w:val="auto"/>
          <w:szCs w:val="24"/>
        </w:rPr>
      </w:pPr>
      <w:r>
        <w:rPr>
          <w:rFonts w:eastAsia="Times New Roman" w:cs="Arial"/>
          <w:bCs/>
          <w:color w:val="auto"/>
          <w:szCs w:val="24"/>
        </w:rPr>
        <w:t>7.4</w:t>
      </w:r>
      <w:r w:rsidR="00247AC0" w:rsidRPr="00247AC0">
        <w:rPr>
          <w:rFonts w:eastAsia="Times New Roman" w:cs="Arial"/>
          <w:bCs/>
          <w:color w:val="auto"/>
          <w:szCs w:val="24"/>
        </w:rPr>
        <w:tab/>
        <w:t>Confidentially/Information Sharing – Slit Lamp Bio-Microscopy Examination:</w:t>
      </w:r>
    </w:p>
    <w:p w:rsidR="00247AC0" w:rsidRPr="00247AC0" w:rsidRDefault="00247AC0" w:rsidP="00247AC0">
      <w:pPr>
        <w:ind w:left="720"/>
        <w:jc w:val="both"/>
        <w:rPr>
          <w:rFonts w:eastAsia="Times New Roman" w:cs="Arial"/>
          <w:bCs/>
          <w:color w:val="auto"/>
          <w:szCs w:val="24"/>
        </w:rPr>
      </w:pPr>
      <w:r w:rsidRPr="00247AC0">
        <w:rPr>
          <w:rFonts w:eastAsia="Times New Roman" w:cs="Arial"/>
          <w:bCs/>
          <w:color w:val="auto"/>
          <w:szCs w:val="24"/>
        </w:rPr>
        <w:t xml:space="preserve">The examiner should be mindful of the need to protect patient confidentiality by avoiding, where practical, data flows which identify individuals.  It is well recognised that there is an obligation to share information between professional and agencies to ensure that appropriate services are provided and safe working practices are adopted.  </w:t>
      </w:r>
      <w:r w:rsidRPr="00247AC0">
        <w:rPr>
          <w:rFonts w:eastAsia="Times New Roman" w:cs="Arial"/>
          <w:bCs/>
          <w:color w:val="auto"/>
          <w:szCs w:val="24"/>
          <w:highlight w:val="yellow"/>
        </w:rPr>
        <w:t>*title*</w:t>
      </w:r>
      <w:r w:rsidRPr="00247AC0">
        <w:rPr>
          <w:rFonts w:eastAsia="Times New Roman" w:cs="Arial"/>
          <w:bCs/>
          <w:color w:val="auto"/>
          <w:szCs w:val="24"/>
        </w:rPr>
        <w:t xml:space="preserve"> are encouraged to share information respecting GDPR Guidance.</w:t>
      </w:r>
    </w:p>
    <w:p w:rsidR="00247AC0" w:rsidRPr="00247AC0" w:rsidRDefault="00247AC0" w:rsidP="00247AC0">
      <w:pPr>
        <w:jc w:val="both"/>
        <w:rPr>
          <w:rFonts w:eastAsia="Times New Roman" w:cs="Arial"/>
          <w:bCs/>
          <w:color w:val="auto"/>
          <w:szCs w:val="24"/>
        </w:rPr>
      </w:pPr>
    </w:p>
    <w:p w:rsidR="00247AC0" w:rsidRPr="00247AC0" w:rsidRDefault="00592073" w:rsidP="00247AC0">
      <w:pPr>
        <w:jc w:val="both"/>
        <w:rPr>
          <w:rFonts w:eastAsia="Times New Roman" w:cs="Arial"/>
          <w:bCs/>
          <w:color w:val="auto"/>
          <w:szCs w:val="24"/>
        </w:rPr>
      </w:pPr>
      <w:r>
        <w:rPr>
          <w:rFonts w:eastAsia="Times New Roman" w:cs="Arial"/>
          <w:bCs/>
          <w:color w:val="auto"/>
          <w:szCs w:val="24"/>
        </w:rPr>
        <w:t>7.5</w:t>
      </w:r>
      <w:r w:rsidR="00247AC0" w:rsidRPr="00247AC0">
        <w:rPr>
          <w:rFonts w:eastAsia="Times New Roman" w:cs="Arial"/>
          <w:bCs/>
          <w:color w:val="auto"/>
          <w:szCs w:val="24"/>
        </w:rPr>
        <w:tab/>
        <w:t>Incident Reporting – Slit Lamp Bio-Microscopy Examination:</w:t>
      </w:r>
    </w:p>
    <w:p w:rsidR="00247AC0" w:rsidRPr="00247AC0" w:rsidRDefault="00247AC0" w:rsidP="00247AC0">
      <w:pPr>
        <w:ind w:left="720"/>
        <w:jc w:val="both"/>
        <w:rPr>
          <w:rFonts w:eastAsia="Times New Roman" w:cs="Arial"/>
          <w:bCs/>
          <w:color w:val="auto"/>
          <w:szCs w:val="24"/>
        </w:rPr>
      </w:pPr>
      <w:r w:rsidRPr="00247AC0">
        <w:rPr>
          <w:rFonts w:eastAsia="Times New Roman" w:cs="Arial"/>
          <w:bCs/>
          <w:color w:val="auto"/>
          <w:szCs w:val="24"/>
        </w:rPr>
        <w:t>The examiner will undertake to complete an incident report as appropriate, for any incident occurring relating to Slit Lamp Examination for the delivery of this SLA.</w:t>
      </w:r>
    </w:p>
    <w:p w:rsidR="00247AC0" w:rsidRPr="00247AC0" w:rsidRDefault="00247AC0" w:rsidP="00247AC0">
      <w:pPr>
        <w:jc w:val="both"/>
        <w:rPr>
          <w:rFonts w:eastAsia="Times New Roman" w:cs="Arial"/>
          <w:bCs/>
          <w:color w:val="auto"/>
          <w:szCs w:val="24"/>
        </w:rPr>
      </w:pPr>
    </w:p>
    <w:p w:rsidR="00247AC0" w:rsidRPr="00247AC0" w:rsidRDefault="00247AC0" w:rsidP="00247AC0">
      <w:pPr>
        <w:ind w:left="720"/>
        <w:jc w:val="both"/>
        <w:rPr>
          <w:rFonts w:ascii="Times New Roman" w:eastAsia="Times New Roman" w:hAnsi="Times New Roman" w:cs="Times New Roman"/>
          <w:color w:val="auto"/>
          <w:szCs w:val="24"/>
          <w:lang w:eastAsia="en-GB"/>
        </w:rPr>
      </w:pPr>
      <w:r w:rsidRPr="00247AC0">
        <w:rPr>
          <w:rFonts w:eastAsia="Times New Roman" w:cs="Arial"/>
          <w:bCs/>
          <w:color w:val="auto"/>
          <w:szCs w:val="24"/>
        </w:rPr>
        <w:t>All risks identified will be included in the CDESP Risk Assessment review and Clinical Governance and Business Operational group. These will be entered onto the NCIC Risk Register Ulysses Incident and Risk Management System.</w:t>
      </w:r>
    </w:p>
    <w:p w:rsidR="00247AC0" w:rsidRPr="00247AC0" w:rsidRDefault="00247AC0" w:rsidP="00247AC0">
      <w:pPr>
        <w:jc w:val="both"/>
        <w:rPr>
          <w:rFonts w:eastAsia="Times New Roman" w:cs="Arial"/>
          <w:b/>
          <w:i/>
          <w:color w:val="auto"/>
          <w:szCs w:val="24"/>
        </w:rPr>
      </w:pPr>
    </w:p>
    <w:p w:rsidR="00247AC0" w:rsidRPr="00247AC0" w:rsidRDefault="00247AC0" w:rsidP="00247AC0">
      <w:pPr>
        <w:ind w:left="720"/>
        <w:jc w:val="both"/>
        <w:rPr>
          <w:rFonts w:eastAsia="Times New Roman" w:cs="Arial"/>
          <w:b/>
          <w:i/>
          <w:color w:val="auto"/>
          <w:szCs w:val="24"/>
        </w:rPr>
      </w:pPr>
      <w:r w:rsidRPr="00247AC0">
        <w:rPr>
          <w:rFonts w:eastAsia="Times New Roman" w:cs="Arial"/>
          <w:b/>
          <w:i/>
          <w:color w:val="auto"/>
          <w:szCs w:val="24"/>
        </w:rPr>
        <w:t>An incident is defined as “any untoward or unexpected event, which may or may not cause injury or have an adverse effect on the physical or mental health of an individual”</w:t>
      </w:r>
    </w:p>
    <w:p w:rsidR="00592073" w:rsidRDefault="00592073" w:rsidP="00592073">
      <w:pPr>
        <w:jc w:val="both"/>
        <w:rPr>
          <w:rFonts w:eastAsia="Times New Roman" w:cs="Arial"/>
          <w:bCs/>
          <w:color w:val="auto"/>
          <w:szCs w:val="24"/>
        </w:rPr>
      </w:pPr>
    </w:p>
    <w:p w:rsidR="00247AC0" w:rsidRPr="00592073" w:rsidRDefault="00247AC0" w:rsidP="00474B5C">
      <w:pPr>
        <w:ind w:left="720"/>
        <w:jc w:val="both"/>
        <w:rPr>
          <w:rFonts w:eastAsia="Times New Roman" w:cs="Arial"/>
          <w:bCs/>
          <w:color w:val="auto"/>
          <w:szCs w:val="24"/>
        </w:rPr>
      </w:pPr>
      <w:r w:rsidRPr="00592073">
        <w:rPr>
          <w:rFonts w:eastAsia="Times New Roman" w:cs="Arial"/>
          <w:bCs/>
          <w:color w:val="auto"/>
          <w:szCs w:val="24"/>
        </w:rPr>
        <w:t xml:space="preserve">Only participating </w:t>
      </w:r>
      <w:r w:rsidRPr="00592073">
        <w:rPr>
          <w:rFonts w:eastAsia="Times New Roman" w:cs="Arial"/>
          <w:bCs/>
          <w:color w:val="auto"/>
          <w:szCs w:val="24"/>
          <w:highlight w:val="yellow"/>
        </w:rPr>
        <w:t>*title*</w:t>
      </w:r>
      <w:r w:rsidRPr="00592073">
        <w:rPr>
          <w:rFonts w:eastAsia="Times New Roman" w:cs="Arial"/>
          <w:bCs/>
          <w:color w:val="auto"/>
          <w:szCs w:val="24"/>
        </w:rPr>
        <w:t xml:space="preserve"> must sign this SLA document.  A designated deputy is not considered appropriate to fulfil the SLA requirements.</w:t>
      </w:r>
    </w:p>
    <w:p w:rsidR="00247AC0" w:rsidRPr="00247AC0" w:rsidRDefault="00247AC0" w:rsidP="00247AC0">
      <w:pPr>
        <w:ind w:left="720"/>
        <w:jc w:val="both"/>
        <w:rPr>
          <w:rFonts w:eastAsia="Times New Roman" w:cs="Arial"/>
          <w:bCs/>
          <w:color w:val="auto"/>
          <w:szCs w:val="24"/>
        </w:rPr>
      </w:pPr>
    </w:p>
    <w:p w:rsidR="00253981" w:rsidRDefault="00253981" w:rsidP="00253981">
      <w:pPr>
        <w:jc w:val="both"/>
        <w:rPr>
          <w:rFonts w:eastAsia="Times New Roman" w:cs="Arial"/>
          <w:bCs/>
          <w:color w:val="auto"/>
          <w:szCs w:val="24"/>
        </w:rPr>
      </w:pPr>
    </w:p>
    <w:p w:rsidR="00247AC0" w:rsidRPr="00253981" w:rsidRDefault="00247AC0" w:rsidP="007449FE">
      <w:pPr>
        <w:pStyle w:val="ListParagraph"/>
        <w:numPr>
          <w:ilvl w:val="0"/>
          <w:numId w:val="3"/>
        </w:numPr>
        <w:jc w:val="both"/>
        <w:rPr>
          <w:b/>
          <w:color w:val="auto"/>
          <w:lang w:eastAsia="en-GB"/>
        </w:rPr>
      </w:pPr>
      <w:r w:rsidRPr="00253981">
        <w:rPr>
          <w:b/>
          <w:color w:val="auto"/>
          <w:lang w:eastAsia="en-GB"/>
        </w:rPr>
        <w:t>Clinical Responsibility</w:t>
      </w:r>
    </w:p>
    <w:p w:rsidR="00247AC0" w:rsidRPr="00247AC0" w:rsidRDefault="00247AC0" w:rsidP="00247AC0">
      <w:pPr>
        <w:jc w:val="both"/>
        <w:rPr>
          <w:rFonts w:eastAsia="Times New Roman" w:cs="Times New Roman"/>
          <w:b/>
          <w:bCs/>
          <w:color w:val="auto"/>
          <w:szCs w:val="28"/>
          <w:lang w:eastAsia="en-GB"/>
        </w:rPr>
      </w:pPr>
    </w:p>
    <w:p w:rsidR="00247AC0" w:rsidRPr="00247AC0" w:rsidRDefault="00247AC0" w:rsidP="00247AC0">
      <w:pPr>
        <w:ind w:left="720"/>
        <w:jc w:val="both"/>
        <w:rPr>
          <w:rFonts w:eastAsia="Times New Roman" w:cs="Times New Roman"/>
          <w:bCs/>
          <w:color w:val="auto"/>
          <w:szCs w:val="24"/>
          <w:lang w:eastAsia="en-GB"/>
        </w:rPr>
      </w:pPr>
      <w:r w:rsidRPr="00247AC0">
        <w:rPr>
          <w:rFonts w:eastAsia="Times New Roman" w:cs="Times New Roman"/>
          <w:bCs/>
          <w:color w:val="auto"/>
          <w:szCs w:val="24"/>
          <w:lang w:eastAsia="en-GB"/>
        </w:rPr>
        <w:t xml:space="preserve">Clinical responsibility for the patient’s examination, grading, diagnosis and provision of information and advice to the patient and CDESP under the terms of the signed SLA, rests with the accredited </w:t>
      </w:r>
      <w:r w:rsidRPr="00247AC0">
        <w:rPr>
          <w:rFonts w:eastAsia="Times New Roman" w:cs="Times New Roman"/>
          <w:bCs/>
          <w:color w:val="auto"/>
          <w:szCs w:val="24"/>
          <w:highlight w:val="yellow"/>
          <w:lang w:eastAsia="en-GB"/>
        </w:rPr>
        <w:t>*title*.</w:t>
      </w:r>
      <w:r w:rsidRPr="00247AC0">
        <w:rPr>
          <w:rFonts w:eastAsia="Times New Roman" w:cs="Times New Roman"/>
          <w:bCs/>
          <w:color w:val="auto"/>
          <w:szCs w:val="24"/>
          <w:lang w:eastAsia="en-GB"/>
        </w:rPr>
        <w:t xml:space="preserve"> </w:t>
      </w:r>
    </w:p>
    <w:p w:rsidR="007449FE" w:rsidRDefault="007449FE" w:rsidP="007449FE">
      <w:pPr>
        <w:jc w:val="both"/>
        <w:rPr>
          <w:rFonts w:eastAsia="Times New Roman" w:cs="Times New Roman"/>
          <w:bCs/>
          <w:color w:val="auto"/>
          <w:szCs w:val="24"/>
          <w:lang w:eastAsia="en-GB"/>
        </w:rPr>
      </w:pPr>
    </w:p>
    <w:p w:rsidR="00474B5C" w:rsidRDefault="00474B5C" w:rsidP="00474B5C">
      <w:pPr>
        <w:ind w:left="720"/>
        <w:jc w:val="both"/>
        <w:rPr>
          <w:rFonts w:eastAsia="Times New Roman" w:cs="Times New Roman"/>
          <w:bCs/>
          <w:color w:val="auto"/>
          <w:szCs w:val="24"/>
          <w:lang w:eastAsia="en-GB"/>
        </w:rPr>
      </w:pPr>
      <w:r w:rsidRPr="00474B5C">
        <w:rPr>
          <w:rFonts w:eastAsia="Times New Roman" w:cs="Times New Roman"/>
          <w:bCs/>
          <w:color w:val="auto"/>
          <w:szCs w:val="24"/>
          <w:highlight w:val="yellow"/>
          <w:lang w:eastAsia="en-GB"/>
        </w:rPr>
        <w:t>*Title*</w:t>
      </w:r>
      <w:r>
        <w:rPr>
          <w:rFonts w:eastAsia="Times New Roman" w:cs="Times New Roman"/>
          <w:bCs/>
          <w:color w:val="auto"/>
          <w:szCs w:val="24"/>
          <w:lang w:eastAsia="en-GB"/>
        </w:rPr>
        <w:t xml:space="preserve"> will adhere to the required qualification and accreditation national requirements stipulated in Appendix 2 and Appendix 3</w:t>
      </w:r>
    </w:p>
    <w:p w:rsidR="00474B5C" w:rsidRDefault="00474B5C" w:rsidP="00474B5C">
      <w:pPr>
        <w:ind w:left="720"/>
        <w:jc w:val="both"/>
        <w:rPr>
          <w:rFonts w:eastAsia="Times New Roman" w:cs="Times New Roman"/>
          <w:bCs/>
          <w:color w:val="auto"/>
          <w:szCs w:val="24"/>
          <w:lang w:eastAsia="en-GB"/>
        </w:rPr>
      </w:pPr>
    </w:p>
    <w:p w:rsidR="00247AC0" w:rsidRPr="007449FE" w:rsidRDefault="00247AC0" w:rsidP="007449FE">
      <w:pPr>
        <w:pStyle w:val="ListParagraph"/>
        <w:numPr>
          <w:ilvl w:val="0"/>
          <w:numId w:val="3"/>
        </w:numPr>
        <w:jc w:val="both"/>
        <w:rPr>
          <w:rFonts w:eastAsia="Times New Roman" w:cs="Arial"/>
          <w:b/>
          <w:color w:val="auto"/>
          <w:szCs w:val="24"/>
        </w:rPr>
      </w:pPr>
      <w:r w:rsidRPr="007449FE">
        <w:rPr>
          <w:rFonts w:eastAsia="Times New Roman" w:cs="Arial"/>
          <w:b/>
          <w:color w:val="auto"/>
          <w:szCs w:val="24"/>
        </w:rPr>
        <w:t>Service Monitoring</w:t>
      </w:r>
    </w:p>
    <w:p w:rsidR="00247AC0" w:rsidRPr="00247AC0" w:rsidRDefault="00247AC0" w:rsidP="00247AC0">
      <w:pPr>
        <w:ind w:left="720"/>
        <w:jc w:val="both"/>
        <w:rPr>
          <w:rFonts w:eastAsia="Times New Roman" w:cs="Arial"/>
          <w:b/>
          <w:color w:val="auto"/>
          <w:szCs w:val="24"/>
        </w:rPr>
      </w:pPr>
    </w:p>
    <w:p w:rsidR="00247AC0" w:rsidRPr="00247AC0" w:rsidRDefault="00247AC0" w:rsidP="00247AC0">
      <w:pPr>
        <w:ind w:left="720"/>
        <w:jc w:val="both"/>
        <w:rPr>
          <w:rFonts w:eastAsia="Times New Roman" w:cs="Arial"/>
          <w:b/>
          <w:color w:val="auto"/>
          <w:szCs w:val="24"/>
        </w:rPr>
      </w:pPr>
      <w:r w:rsidRPr="00247AC0">
        <w:rPr>
          <w:rFonts w:eastAsia="Times New Roman" w:cs="Arial"/>
          <w:color w:val="auto"/>
          <w:szCs w:val="24"/>
        </w:rPr>
        <w:t xml:space="preserve">In order for the CDESP to monitor the service, the </w:t>
      </w:r>
      <w:r w:rsidRPr="00247AC0">
        <w:rPr>
          <w:rFonts w:eastAsia="Times New Roman" w:cs="Arial"/>
          <w:color w:val="auto"/>
          <w:szCs w:val="24"/>
          <w:highlight w:val="yellow"/>
        </w:rPr>
        <w:t>*title*</w:t>
      </w:r>
      <w:r w:rsidRPr="00247AC0">
        <w:rPr>
          <w:rFonts w:eastAsia="Times New Roman" w:cs="Arial"/>
          <w:color w:val="auto"/>
          <w:szCs w:val="24"/>
        </w:rPr>
        <w:t xml:space="preserve"> must maintain accurate records of the service within the OptoMize screening software. SLB examiners will be invited to monthly CDESP MDT meetings and Clinical Supervision sessions.</w:t>
      </w:r>
    </w:p>
    <w:p w:rsidR="00247AC0" w:rsidRPr="00247AC0" w:rsidRDefault="00247AC0" w:rsidP="00247AC0">
      <w:pPr>
        <w:jc w:val="both"/>
        <w:rPr>
          <w:rFonts w:eastAsia="Times New Roman" w:cs="Arial"/>
          <w:color w:val="auto"/>
          <w:szCs w:val="24"/>
        </w:rPr>
      </w:pPr>
    </w:p>
    <w:p w:rsidR="00247AC0" w:rsidRPr="00247AC0" w:rsidRDefault="00247AC0" w:rsidP="00247AC0">
      <w:pPr>
        <w:jc w:val="both"/>
        <w:rPr>
          <w:rFonts w:eastAsia="Times New Roman" w:cs="Arial"/>
          <w:color w:val="auto"/>
          <w:szCs w:val="24"/>
        </w:rPr>
      </w:pPr>
    </w:p>
    <w:p w:rsidR="00247AC0" w:rsidRPr="00247AC0" w:rsidRDefault="00247AC0" w:rsidP="007449FE">
      <w:pPr>
        <w:numPr>
          <w:ilvl w:val="0"/>
          <w:numId w:val="3"/>
        </w:numPr>
        <w:ind w:hanging="720"/>
        <w:jc w:val="both"/>
        <w:rPr>
          <w:rFonts w:eastAsia="Times New Roman" w:cs="Arial"/>
          <w:b/>
          <w:color w:val="auto"/>
          <w:szCs w:val="24"/>
        </w:rPr>
      </w:pPr>
      <w:r w:rsidRPr="00247AC0">
        <w:rPr>
          <w:rFonts w:eastAsia="Times New Roman" w:cs="Arial"/>
          <w:b/>
          <w:color w:val="auto"/>
          <w:szCs w:val="24"/>
        </w:rPr>
        <w:t>Period of Service Level Agreement</w:t>
      </w:r>
    </w:p>
    <w:p w:rsidR="00247AC0" w:rsidRPr="00247AC0" w:rsidRDefault="00247AC0" w:rsidP="00247AC0">
      <w:pPr>
        <w:jc w:val="both"/>
        <w:rPr>
          <w:rFonts w:eastAsia="Times New Roman" w:cs="Arial"/>
          <w:color w:val="auto"/>
          <w:szCs w:val="24"/>
        </w:rPr>
      </w:pPr>
    </w:p>
    <w:p w:rsidR="00247AC0" w:rsidRPr="00247AC0" w:rsidRDefault="00247AC0" w:rsidP="00247AC0">
      <w:pPr>
        <w:ind w:left="720"/>
        <w:jc w:val="both"/>
        <w:rPr>
          <w:rFonts w:eastAsia="Times New Roman" w:cs="Arial"/>
          <w:color w:val="auto"/>
          <w:szCs w:val="24"/>
        </w:rPr>
      </w:pPr>
      <w:r w:rsidRPr="00247AC0">
        <w:rPr>
          <w:rFonts w:eastAsia="Times New Roman" w:cs="Arial"/>
          <w:color w:val="auto"/>
          <w:szCs w:val="24"/>
        </w:rPr>
        <w:t xml:space="preserve">The SLA will operate on an annual basis from </w:t>
      </w:r>
      <w:r w:rsidRPr="00247AC0">
        <w:rPr>
          <w:rFonts w:eastAsia="Times New Roman" w:cs="Arial"/>
          <w:color w:val="auto"/>
          <w:szCs w:val="24"/>
          <w:highlight w:val="yellow"/>
        </w:rPr>
        <w:t>*date of agreed commencement*</w:t>
      </w:r>
    </w:p>
    <w:p w:rsidR="00247AC0" w:rsidRPr="00247AC0" w:rsidRDefault="00247AC0" w:rsidP="00247AC0">
      <w:pPr>
        <w:jc w:val="both"/>
        <w:rPr>
          <w:rFonts w:eastAsia="Times New Roman" w:cs="Arial"/>
          <w:color w:val="auto"/>
          <w:szCs w:val="24"/>
        </w:rPr>
      </w:pPr>
    </w:p>
    <w:p w:rsidR="00247AC0" w:rsidRPr="00247AC0" w:rsidRDefault="00247AC0" w:rsidP="00247AC0">
      <w:pPr>
        <w:jc w:val="both"/>
        <w:rPr>
          <w:rFonts w:eastAsia="Times New Roman" w:cs="Arial"/>
          <w:b/>
          <w:color w:val="auto"/>
          <w:szCs w:val="24"/>
        </w:rPr>
      </w:pPr>
    </w:p>
    <w:p w:rsidR="00247AC0" w:rsidRPr="00247AC0" w:rsidRDefault="00247AC0" w:rsidP="007449FE">
      <w:pPr>
        <w:numPr>
          <w:ilvl w:val="0"/>
          <w:numId w:val="3"/>
        </w:numPr>
        <w:ind w:hanging="720"/>
        <w:jc w:val="both"/>
        <w:rPr>
          <w:rFonts w:eastAsia="Times New Roman" w:cs="Arial"/>
          <w:b/>
          <w:color w:val="auto"/>
          <w:szCs w:val="24"/>
        </w:rPr>
      </w:pPr>
      <w:r w:rsidRPr="00247AC0">
        <w:rPr>
          <w:rFonts w:eastAsia="Times New Roman" w:cs="Arial"/>
          <w:b/>
          <w:color w:val="auto"/>
          <w:szCs w:val="24"/>
        </w:rPr>
        <w:t>Termination of Agreement</w:t>
      </w:r>
    </w:p>
    <w:p w:rsidR="00247AC0" w:rsidRPr="00247AC0" w:rsidRDefault="00247AC0" w:rsidP="00247AC0">
      <w:pPr>
        <w:jc w:val="both"/>
        <w:rPr>
          <w:rFonts w:eastAsia="Times New Roman" w:cs="Arial"/>
          <w:b/>
          <w:color w:val="auto"/>
          <w:szCs w:val="24"/>
        </w:rPr>
      </w:pPr>
    </w:p>
    <w:p w:rsidR="00247AC0" w:rsidRPr="00247AC0" w:rsidRDefault="00247AC0" w:rsidP="00247AC0">
      <w:pPr>
        <w:ind w:left="720"/>
        <w:jc w:val="both"/>
        <w:rPr>
          <w:rFonts w:eastAsia="Times New Roman" w:cs="Arial"/>
          <w:color w:val="auto"/>
          <w:szCs w:val="24"/>
        </w:rPr>
      </w:pPr>
      <w:r w:rsidRPr="00247AC0">
        <w:rPr>
          <w:rFonts w:eastAsia="Times New Roman" w:cs="Arial"/>
          <w:color w:val="auto"/>
          <w:szCs w:val="24"/>
        </w:rPr>
        <w:t xml:space="preserve">SLB examining </w:t>
      </w:r>
      <w:r w:rsidRPr="00247AC0">
        <w:rPr>
          <w:rFonts w:eastAsia="Times New Roman" w:cs="Arial"/>
          <w:color w:val="auto"/>
          <w:szCs w:val="24"/>
          <w:highlight w:val="yellow"/>
        </w:rPr>
        <w:t>*title*</w:t>
      </w:r>
      <w:r w:rsidRPr="00247AC0">
        <w:rPr>
          <w:rFonts w:eastAsia="Times New Roman" w:cs="Arial"/>
          <w:color w:val="auto"/>
          <w:szCs w:val="24"/>
        </w:rPr>
        <w:t xml:space="preserve"> wishing to terminate this agreement must give three </w:t>
      </w:r>
      <w:proofErr w:type="spellStart"/>
      <w:r w:rsidRPr="00247AC0">
        <w:rPr>
          <w:rFonts w:eastAsia="Times New Roman" w:cs="Arial"/>
          <w:color w:val="auto"/>
          <w:szCs w:val="24"/>
        </w:rPr>
        <w:t>months notice</w:t>
      </w:r>
      <w:proofErr w:type="spellEnd"/>
      <w:r w:rsidRPr="00247AC0">
        <w:rPr>
          <w:rFonts w:eastAsia="Times New Roman" w:cs="Arial"/>
          <w:color w:val="auto"/>
          <w:szCs w:val="24"/>
        </w:rPr>
        <w:t xml:space="preserve"> in writing to the Programme Manager and Clinical Lead of CDESP. The former will ensure that all relevant parties are informed and outstanding invoices are processed for payment.</w:t>
      </w:r>
    </w:p>
    <w:p w:rsidR="00247AC0" w:rsidRPr="00247AC0" w:rsidRDefault="00247AC0" w:rsidP="00247AC0">
      <w:pPr>
        <w:ind w:left="720"/>
        <w:jc w:val="both"/>
        <w:rPr>
          <w:rFonts w:eastAsia="Times New Roman" w:cs="Arial"/>
          <w:color w:val="auto"/>
          <w:szCs w:val="24"/>
        </w:rPr>
      </w:pPr>
    </w:p>
    <w:p w:rsidR="00247AC0" w:rsidRPr="00247AC0" w:rsidRDefault="00247AC0" w:rsidP="00247AC0">
      <w:pPr>
        <w:ind w:left="720"/>
        <w:jc w:val="both"/>
        <w:rPr>
          <w:rFonts w:eastAsia="Times New Roman" w:cs="Arial"/>
          <w:color w:val="auto"/>
          <w:szCs w:val="24"/>
        </w:rPr>
      </w:pPr>
      <w:r w:rsidRPr="00247AC0">
        <w:rPr>
          <w:rFonts w:eastAsia="Times New Roman" w:cs="Arial"/>
          <w:color w:val="auto"/>
          <w:szCs w:val="24"/>
        </w:rPr>
        <w:t>CDESP may also terminate this agreement with two months written notice.</w:t>
      </w:r>
    </w:p>
    <w:p w:rsidR="00247AC0" w:rsidRPr="00247AC0" w:rsidRDefault="00247AC0" w:rsidP="00247AC0">
      <w:pPr>
        <w:jc w:val="both"/>
        <w:rPr>
          <w:rFonts w:eastAsia="Times New Roman" w:cs="Arial"/>
          <w:color w:val="auto"/>
          <w:szCs w:val="24"/>
        </w:rPr>
      </w:pPr>
    </w:p>
    <w:p w:rsidR="00247AC0" w:rsidRPr="00247AC0" w:rsidRDefault="00247AC0" w:rsidP="00247AC0">
      <w:pPr>
        <w:jc w:val="both"/>
        <w:rPr>
          <w:rFonts w:eastAsia="Times New Roman" w:cs="Times New Roman"/>
          <w:color w:val="auto"/>
          <w:szCs w:val="24"/>
          <w:lang w:val="en-US" w:eastAsia="en-GB"/>
        </w:rPr>
      </w:pPr>
    </w:p>
    <w:p w:rsidR="00247AC0" w:rsidRPr="00247AC0" w:rsidRDefault="00247AC0" w:rsidP="00247AC0">
      <w:pPr>
        <w:ind w:left="720"/>
        <w:jc w:val="both"/>
        <w:rPr>
          <w:rFonts w:eastAsia="Times New Roman" w:cs="Times New Roman"/>
          <w:color w:val="auto"/>
          <w:szCs w:val="24"/>
          <w:lang w:val="en-US" w:eastAsia="en-GB"/>
        </w:rPr>
      </w:pPr>
    </w:p>
    <w:p w:rsidR="00247AC0" w:rsidRPr="00247AC0" w:rsidRDefault="00247AC0" w:rsidP="00247AC0">
      <w:pPr>
        <w:ind w:left="720"/>
        <w:jc w:val="both"/>
        <w:rPr>
          <w:rFonts w:eastAsia="Times New Roman" w:cs="Times New Roman"/>
          <w:color w:val="auto"/>
          <w:szCs w:val="24"/>
          <w:lang w:val="en-US" w:eastAsia="en-GB"/>
        </w:rPr>
      </w:pPr>
    </w:p>
    <w:p w:rsidR="00247AC0" w:rsidRPr="00247AC0" w:rsidRDefault="00247AC0" w:rsidP="00247AC0">
      <w:pPr>
        <w:ind w:left="720"/>
        <w:jc w:val="both"/>
        <w:rPr>
          <w:rFonts w:eastAsia="Times New Roman" w:cs="Times New Roman"/>
          <w:color w:val="auto"/>
          <w:szCs w:val="24"/>
          <w:lang w:val="en-US" w:eastAsia="en-GB"/>
        </w:rPr>
      </w:pPr>
    </w:p>
    <w:p w:rsidR="00247AC0" w:rsidRPr="00247AC0" w:rsidRDefault="00247AC0" w:rsidP="00247AC0">
      <w:pPr>
        <w:ind w:left="720"/>
        <w:jc w:val="both"/>
        <w:rPr>
          <w:rFonts w:eastAsia="Times New Roman" w:cs="Times New Roman"/>
          <w:color w:val="auto"/>
          <w:szCs w:val="24"/>
          <w:lang w:val="en-US" w:eastAsia="en-GB"/>
        </w:rPr>
      </w:pPr>
    </w:p>
    <w:p w:rsidR="00247AC0" w:rsidRPr="00247AC0" w:rsidRDefault="00247AC0" w:rsidP="00247AC0">
      <w:pPr>
        <w:jc w:val="both"/>
        <w:rPr>
          <w:rFonts w:eastAsia="Times New Roman" w:cs="Times New Roman"/>
          <w:color w:val="auto"/>
          <w:szCs w:val="24"/>
          <w:lang w:val="en-US" w:eastAsia="en-GB"/>
        </w:rPr>
      </w:pPr>
    </w:p>
    <w:p w:rsidR="00247AC0" w:rsidRPr="00247AC0" w:rsidRDefault="00247AC0" w:rsidP="00247AC0">
      <w:pPr>
        <w:jc w:val="both"/>
        <w:rPr>
          <w:rFonts w:eastAsia="Times New Roman" w:cs="Times New Roman"/>
          <w:color w:val="auto"/>
          <w:szCs w:val="24"/>
          <w:lang w:val="en-US" w:eastAsia="en-GB"/>
        </w:rPr>
      </w:pPr>
    </w:p>
    <w:p w:rsidR="00247AC0" w:rsidRDefault="00247AC0" w:rsidP="00247AC0">
      <w:pPr>
        <w:jc w:val="both"/>
        <w:rPr>
          <w:rFonts w:eastAsia="Times New Roman" w:cs="Times New Roman"/>
          <w:color w:val="auto"/>
          <w:szCs w:val="24"/>
          <w:lang w:val="en-US" w:eastAsia="en-GB"/>
        </w:rPr>
      </w:pPr>
    </w:p>
    <w:p w:rsidR="00253981" w:rsidRDefault="00253981" w:rsidP="00247AC0">
      <w:pPr>
        <w:jc w:val="both"/>
        <w:rPr>
          <w:rFonts w:eastAsia="Times New Roman" w:cs="Times New Roman"/>
          <w:color w:val="auto"/>
          <w:szCs w:val="24"/>
          <w:lang w:val="en-US" w:eastAsia="en-GB"/>
        </w:rPr>
      </w:pPr>
    </w:p>
    <w:p w:rsidR="00253981" w:rsidRDefault="00253981" w:rsidP="00247AC0">
      <w:pPr>
        <w:jc w:val="both"/>
        <w:rPr>
          <w:rFonts w:eastAsia="Times New Roman" w:cs="Times New Roman"/>
          <w:color w:val="auto"/>
          <w:szCs w:val="24"/>
          <w:lang w:val="en-US" w:eastAsia="en-GB"/>
        </w:rPr>
      </w:pPr>
    </w:p>
    <w:p w:rsidR="00253981" w:rsidRDefault="00253981" w:rsidP="00247AC0">
      <w:pPr>
        <w:jc w:val="both"/>
        <w:rPr>
          <w:rFonts w:eastAsia="Times New Roman" w:cs="Times New Roman"/>
          <w:color w:val="auto"/>
          <w:szCs w:val="24"/>
          <w:lang w:val="en-US" w:eastAsia="en-GB"/>
        </w:rPr>
      </w:pPr>
    </w:p>
    <w:p w:rsidR="00253981" w:rsidRDefault="00253981" w:rsidP="00247AC0">
      <w:pPr>
        <w:jc w:val="both"/>
        <w:rPr>
          <w:rFonts w:eastAsia="Times New Roman" w:cs="Times New Roman"/>
          <w:color w:val="auto"/>
          <w:szCs w:val="24"/>
          <w:lang w:val="en-US" w:eastAsia="en-GB"/>
        </w:rPr>
      </w:pPr>
    </w:p>
    <w:p w:rsidR="00253981" w:rsidRDefault="00253981" w:rsidP="00247AC0">
      <w:pPr>
        <w:jc w:val="both"/>
        <w:rPr>
          <w:rFonts w:eastAsia="Times New Roman" w:cs="Times New Roman"/>
          <w:color w:val="auto"/>
          <w:szCs w:val="24"/>
          <w:lang w:val="en-US" w:eastAsia="en-GB"/>
        </w:rPr>
      </w:pPr>
    </w:p>
    <w:p w:rsidR="007449FE" w:rsidRDefault="007449FE" w:rsidP="00247AC0">
      <w:pPr>
        <w:jc w:val="both"/>
        <w:rPr>
          <w:rFonts w:eastAsia="Times New Roman" w:cs="Times New Roman"/>
          <w:color w:val="auto"/>
          <w:szCs w:val="24"/>
          <w:lang w:val="en-US" w:eastAsia="en-GB"/>
        </w:rPr>
      </w:pPr>
    </w:p>
    <w:p w:rsidR="007449FE" w:rsidRDefault="007449FE" w:rsidP="00247AC0">
      <w:pPr>
        <w:jc w:val="both"/>
        <w:rPr>
          <w:rFonts w:eastAsia="Times New Roman" w:cs="Times New Roman"/>
          <w:color w:val="auto"/>
          <w:szCs w:val="24"/>
          <w:lang w:val="en-US" w:eastAsia="en-GB"/>
        </w:rPr>
      </w:pPr>
      <w:bookmarkStart w:id="0" w:name="_GoBack"/>
      <w:bookmarkEnd w:id="0"/>
    </w:p>
    <w:p w:rsidR="007449FE" w:rsidRDefault="007449FE" w:rsidP="00247AC0">
      <w:pPr>
        <w:jc w:val="both"/>
        <w:rPr>
          <w:rFonts w:eastAsia="Times New Roman" w:cs="Times New Roman"/>
          <w:color w:val="auto"/>
          <w:szCs w:val="24"/>
          <w:lang w:val="en-US" w:eastAsia="en-GB"/>
        </w:rPr>
      </w:pPr>
    </w:p>
    <w:p w:rsidR="00253981" w:rsidRPr="00247AC0" w:rsidRDefault="00253981" w:rsidP="00247AC0">
      <w:pPr>
        <w:jc w:val="both"/>
        <w:rPr>
          <w:rFonts w:eastAsia="Times New Roman" w:cs="Times New Roman"/>
          <w:color w:val="auto"/>
          <w:szCs w:val="24"/>
          <w:lang w:val="en-US" w:eastAsia="en-GB"/>
        </w:rPr>
      </w:pPr>
    </w:p>
    <w:p w:rsidR="00247AC0" w:rsidRPr="00247AC0" w:rsidRDefault="00247AC0" w:rsidP="007449FE">
      <w:pPr>
        <w:numPr>
          <w:ilvl w:val="0"/>
          <w:numId w:val="3"/>
        </w:numPr>
        <w:ind w:hanging="720"/>
        <w:jc w:val="both"/>
        <w:rPr>
          <w:rFonts w:eastAsia="Times New Roman" w:cs="Arial"/>
          <w:b/>
          <w:color w:val="auto"/>
          <w:szCs w:val="24"/>
        </w:rPr>
      </w:pPr>
      <w:r w:rsidRPr="00247AC0">
        <w:rPr>
          <w:rFonts w:eastAsia="Times New Roman" w:cs="Arial"/>
          <w:b/>
          <w:color w:val="auto"/>
          <w:szCs w:val="24"/>
        </w:rPr>
        <w:t>Signatories to the Agreement</w:t>
      </w:r>
    </w:p>
    <w:p w:rsidR="00247AC0" w:rsidRPr="00247AC0" w:rsidRDefault="00247AC0" w:rsidP="00247AC0">
      <w:pPr>
        <w:ind w:left="720"/>
        <w:jc w:val="both"/>
        <w:rPr>
          <w:rFonts w:eastAsia="Times New Roman" w:cs="Arial"/>
          <w:b/>
          <w:color w:val="auto"/>
          <w:szCs w:val="24"/>
        </w:rPr>
      </w:pPr>
    </w:p>
    <w:p w:rsidR="00247AC0" w:rsidRPr="00247AC0" w:rsidRDefault="00247AC0" w:rsidP="00247AC0">
      <w:pPr>
        <w:jc w:val="both"/>
        <w:rPr>
          <w:rFonts w:eastAsia="Times New Roman" w:cs="Times New Roman"/>
          <w:color w:val="auto"/>
          <w:szCs w:val="20"/>
        </w:rPr>
      </w:pPr>
    </w:p>
    <w:p w:rsidR="00247AC0" w:rsidRPr="00247AC0" w:rsidRDefault="00247AC0" w:rsidP="00247AC0">
      <w:pPr>
        <w:jc w:val="both"/>
        <w:rPr>
          <w:rFonts w:eastAsia="Times New Roman" w:cs="Times New Roman"/>
          <w:color w:val="auto"/>
          <w:szCs w:val="20"/>
        </w:rPr>
      </w:pPr>
    </w:p>
    <w:p w:rsidR="00247AC0" w:rsidRPr="00247AC0" w:rsidRDefault="00247AC0" w:rsidP="00247AC0">
      <w:pPr>
        <w:jc w:val="both"/>
        <w:rPr>
          <w:rFonts w:eastAsia="Times New Roman" w:cs="Times New Roman"/>
          <w:color w:val="auto"/>
          <w:szCs w:val="20"/>
        </w:rPr>
      </w:pPr>
    </w:p>
    <w:p w:rsidR="00247AC0" w:rsidRPr="00247AC0" w:rsidRDefault="00247AC0" w:rsidP="00247AC0">
      <w:pPr>
        <w:jc w:val="both"/>
        <w:rPr>
          <w:rFonts w:eastAsia="Times New Roman" w:cs="Times New Roman"/>
          <w:color w:val="auto"/>
          <w:szCs w:val="20"/>
        </w:rPr>
      </w:pPr>
      <w:r w:rsidRPr="00247AC0">
        <w:rPr>
          <w:rFonts w:eastAsia="Times New Roman" w:cs="Times New Roman"/>
          <w:color w:val="auto"/>
          <w:szCs w:val="20"/>
        </w:rPr>
        <w:t xml:space="preserve">Signed by Slit Lamp Examining                 </w:t>
      </w:r>
      <w:r w:rsidRPr="00247AC0">
        <w:rPr>
          <w:rFonts w:eastAsia="Times New Roman" w:cs="Times New Roman"/>
          <w:color w:val="auto"/>
          <w:szCs w:val="20"/>
        </w:rPr>
        <w:tab/>
        <w:t>Signed on behalf of Cumbria</w:t>
      </w:r>
    </w:p>
    <w:p w:rsidR="00247AC0" w:rsidRPr="00247AC0" w:rsidRDefault="00247AC0" w:rsidP="00247AC0">
      <w:pPr>
        <w:jc w:val="both"/>
        <w:rPr>
          <w:rFonts w:eastAsia="Times New Roman" w:cs="Times New Roman"/>
          <w:color w:val="auto"/>
          <w:szCs w:val="20"/>
        </w:rPr>
      </w:pPr>
      <w:r w:rsidRPr="00247AC0">
        <w:rPr>
          <w:rFonts w:eastAsia="Times New Roman" w:cs="Times New Roman"/>
          <w:color w:val="auto"/>
          <w:szCs w:val="20"/>
          <w:highlight w:val="yellow"/>
        </w:rPr>
        <w:t>*title*</w:t>
      </w:r>
      <w:r w:rsidRPr="00247AC0">
        <w:rPr>
          <w:rFonts w:eastAsia="Times New Roman" w:cs="Times New Roman"/>
          <w:color w:val="auto"/>
          <w:szCs w:val="20"/>
        </w:rPr>
        <w:tab/>
      </w:r>
      <w:r w:rsidRPr="00247AC0">
        <w:rPr>
          <w:rFonts w:eastAsia="Times New Roman" w:cs="Times New Roman"/>
          <w:color w:val="auto"/>
          <w:szCs w:val="20"/>
        </w:rPr>
        <w:tab/>
      </w:r>
      <w:r w:rsidRPr="00247AC0">
        <w:rPr>
          <w:rFonts w:eastAsia="Times New Roman" w:cs="Times New Roman"/>
          <w:color w:val="auto"/>
          <w:szCs w:val="20"/>
        </w:rPr>
        <w:tab/>
      </w:r>
      <w:r w:rsidRPr="00247AC0">
        <w:rPr>
          <w:rFonts w:eastAsia="Times New Roman" w:cs="Times New Roman"/>
          <w:color w:val="auto"/>
          <w:szCs w:val="20"/>
        </w:rPr>
        <w:tab/>
      </w:r>
      <w:r w:rsidRPr="00247AC0">
        <w:rPr>
          <w:rFonts w:eastAsia="Times New Roman" w:cs="Times New Roman"/>
          <w:color w:val="auto"/>
          <w:szCs w:val="20"/>
        </w:rPr>
        <w:tab/>
      </w:r>
      <w:r w:rsidRPr="00247AC0">
        <w:rPr>
          <w:rFonts w:eastAsia="Times New Roman" w:cs="Times New Roman"/>
          <w:color w:val="auto"/>
          <w:szCs w:val="20"/>
        </w:rPr>
        <w:tab/>
      </w:r>
      <w:r w:rsidRPr="00247AC0">
        <w:rPr>
          <w:rFonts w:eastAsia="Times New Roman" w:cs="Times New Roman"/>
          <w:color w:val="auto"/>
          <w:szCs w:val="20"/>
        </w:rPr>
        <w:tab/>
        <w:t>Diabetic Eye Screening Programme</w:t>
      </w:r>
    </w:p>
    <w:p w:rsidR="00247AC0" w:rsidRPr="00247AC0" w:rsidRDefault="00247AC0" w:rsidP="00247AC0">
      <w:pPr>
        <w:jc w:val="both"/>
        <w:rPr>
          <w:rFonts w:eastAsia="Times New Roman" w:cs="Times New Roman"/>
          <w:color w:val="auto"/>
          <w:szCs w:val="20"/>
        </w:rPr>
      </w:pPr>
    </w:p>
    <w:p w:rsidR="00247AC0" w:rsidRPr="00247AC0" w:rsidRDefault="00247AC0" w:rsidP="00247AC0">
      <w:pPr>
        <w:jc w:val="both"/>
        <w:rPr>
          <w:rFonts w:eastAsia="Times New Roman" w:cs="Times New Roman"/>
          <w:b/>
          <w:bCs/>
          <w:color w:val="auto"/>
          <w:szCs w:val="20"/>
        </w:rPr>
      </w:pPr>
      <w:r w:rsidRPr="00247AC0">
        <w:rPr>
          <w:rFonts w:eastAsia="Times New Roman" w:cs="Times New Roman"/>
          <w:b/>
          <w:bCs/>
          <w:color w:val="auto"/>
          <w:szCs w:val="20"/>
        </w:rPr>
        <w:t>Name:</w:t>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t>Name:</w:t>
      </w:r>
    </w:p>
    <w:p w:rsidR="00247AC0" w:rsidRPr="00247AC0" w:rsidRDefault="00247AC0" w:rsidP="00247AC0">
      <w:pPr>
        <w:jc w:val="both"/>
        <w:rPr>
          <w:rFonts w:eastAsia="Times New Roman" w:cs="Times New Roman"/>
          <w:b/>
          <w:bCs/>
          <w:color w:val="auto"/>
          <w:szCs w:val="20"/>
        </w:rPr>
      </w:pPr>
    </w:p>
    <w:p w:rsidR="00247AC0" w:rsidRPr="00247AC0" w:rsidRDefault="00247AC0" w:rsidP="00247AC0">
      <w:pPr>
        <w:jc w:val="both"/>
        <w:rPr>
          <w:rFonts w:eastAsia="Times New Roman" w:cs="Times New Roman"/>
          <w:b/>
          <w:bCs/>
          <w:color w:val="auto"/>
          <w:szCs w:val="20"/>
        </w:rPr>
      </w:pPr>
    </w:p>
    <w:p w:rsidR="00247AC0" w:rsidRPr="00247AC0" w:rsidRDefault="00247AC0" w:rsidP="00247AC0">
      <w:pPr>
        <w:jc w:val="both"/>
        <w:rPr>
          <w:rFonts w:eastAsia="Times New Roman" w:cs="Times New Roman"/>
          <w:b/>
          <w:bCs/>
          <w:color w:val="auto"/>
          <w:szCs w:val="20"/>
        </w:rPr>
      </w:pPr>
      <w:r w:rsidRPr="00247AC0">
        <w:rPr>
          <w:rFonts w:eastAsia="Times New Roman" w:cs="Times New Roman"/>
          <w:b/>
          <w:bCs/>
          <w:color w:val="auto"/>
          <w:szCs w:val="20"/>
        </w:rPr>
        <w:t>Signature:</w:t>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t xml:space="preserve">      </w:t>
      </w:r>
      <w:r w:rsidRPr="00247AC0">
        <w:rPr>
          <w:rFonts w:eastAsia="Times New Roman" w:cs="Times New Roman"/>
          <w:b/>
          <w:bCs/>
          <w:color w:val="auto"/>
          <w:szCs w:val="20"/>
        </w:rPr>
        <w:tab/>
        <w:t>Signature:</w:t>
      </w:r>
    </w:p>
    <w:p w:rsidR="00247AC0" w:rsidRPr="00247AC0" w:rsidRDefault="00247AC0" w:rsidP="00247AC0">
      <w:pPr>
        <w:jc w:val="both"/>
        <w:rPr>
          <w:rFonts w:eastAsia="Times New Roman" w:cs="Times New Roman"/>
          <w:b/>
          <w:bCs/>
          <w:color w:val="auto"/>
          <w:szCs w:val="20"/>
        </w:rPr>
      </w:pPr>
    </w:p>
    <w:p w:rsidR="00247AC0" w:rsidRPr="00247AC0" w:rsidRDefault="00247AC0" w:rsidP="00247AC0">
      <w:pPr>
        <w:jc w:val="both"/>
        <w:rPr>
          <w:rFonts w:eastAsia="Times New Roman" w:cs="Times New Roman"/>
          <w:b/>
          <w:bCs/>
          <w:color w:val="auto"/>
          <w:szCs w:val="20"/>
        </w:rPr>
      </w:pPr>
    </w:p>
    <w:p w:rsidR="00247AC0" w:rsidRPr="00247AC0" w:rsidRDefault="00247AC0" w:rsidP="00247AC0">
      <w:pPr>
        <w:jc w:val="both"/>
        <w:rPr>
          <w:rFonts w:eastAsia="Times New Roman" w:cs="Times New Roman"/>
          <w:b/>
          <w:bCs/>
          <w:color w:val="auto"/>
          <w:szCs w:val="20"/>
        </w:rPr>
      </w:pPr>
      <w:r w:rsidRPr="00247AC0">
        <w:rPr>
          <w:rFonts w:eastAsia="Times New Roman" w:cs="Times New Roman"/>
          <w:b/>
          <w:bCs/>
          <w:color w:val="auto"/>
          <w:szCs w:val="20"/>
        </w:rPr>
        <w:t>Position:</w:t>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t xml:space="preserve">    </w:t>
      </w:r>
      <w:r w:rsidRPr="00247AC0">
        <w:rPr>
          <w:rFonts w:eastAsia="Times New Roman" w:cs="Times New Roman"/>
          <w:b/>
          <w:bCs/>
          <w:color w:val="auto"/>
          <w:szCs w:val="20"/>
        </w:rPr>
        <w:tab/>
        <w:t>Position:</w:t>
      </w:r>
    </w:p>
    <w:p w:rsidR="00247AC0" w:rsidRPr="00247AC0" w:rsidRDefault="00247AC0" w:rsidP="00247AC0">
      <w:pPr>
        <w:jc w:val="both"/>
        <w:rPr>
          <w:rFonts w:eastAsia="Times New Roman" w:cs="Times New Roman"/>
          <w:b/>
          <w:bCs/>
          <w:color w:val="auto"/>
          <w:szCs w:val="20"/>
        </w:rPr>
      </w:pPr>
    </w:p>
    <w:p w:rsidR="00247AC0" w:rsidRPr="00247AC0" w:rsidRDefault="00247AC0" w:rsidP="00247AC0">
      <w:pPr>
        <w:jc w:val="both"/>
        <w:rPr>
          <w:rFonts w:eastAsia="Times New Roman" w:cs="Times New Roman"/>
          <w:b/>
          <w:bCs/>
          <w:color w:val="auto"/>
          <w:szCs w:val="20"/>
        </w:rPr>
      </w:pPr>
    </w:p>
    <w:p w:rsidR="00247AC0" w:rsidRPr="00247AC0" w:rsidRDefault="00247AC0" w:rsidP="00247AC0">
      <w:pPr>
        <w:jc w:val="both"/>
        <w:rPr>
          <w:rFonts w:eastAsia="Times New Roman" w:cs="Times New Roman"/>
          <w:b/>
          <w:bCs/>
          <w:color w:val="auto"/>
          <w:szCs w:val="20"/>
        </w:rPr>
      </w:pPr>
      <w:r w:rsidRPr="00247AC0">
        <w:rPr>
          <w:rFonts w:eastAsia="Times New Roman" w:cs="Times New Roman"/>
          <w:b/>
          <w:bCs/>
          <w:color w:val="auto"/>
          <w:szCs w:val="20"/>
        </w:rPr>
        <w:t>Date:</w:t>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r>
      <w:r w:rsidRPr="00247AC0">
        <w:rPr>
          <w:rFonts w:eastAsia="Times New Roman" w:cs="Times New Roman"/>
          <w:b/>
          <w:bCs/>
          <w:color w:val="auto"/>
          <w:szCs w:val="20"/>
        </w:rPr>
        <w:tab/>
        <w:t xml:space="preserve">     </w:t>
      </w:r>
      <w:r w:rsidRPr="00247AC0">
        <w:rPr>
          <w:rFonts w:eastAsia="Times New Roman" w:cs="Times New Roman"/>
          <w:b/>
          <w:bCs/>
          <w:color w:val="auto"/>
          <w:szCs w:val="20"/>
        </w:rPr>
        <w:tab/>
        <w:t>Date:</w:t>
      </w: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ind w:right="1418"/>
        <w:rPr>
          <w:rFonts w:ascii="Times New Roman" w:eastAsia="Times New Roman" w:hAnsi="Times New Roman" w:cs="Times New Roman"/>
          <w:color w:val="auto"/>
          <w:szCs w:val="24"/>
          <w:lang w:eastAsia="en-GB"/>
        </w:rPr>
      </w:pPr>
    </w:p>
    <w:p w:rsidR="00247AC0" w:rsidRPr="00247AC0" w:rsidRDefault="00247AC0" w:rsidP="00247AC0">
      <w:pPr>
        <w:ind w:right="1418"/>
        <w:rPr>
          <w:rFonts w:ascii="Times New Roman" w:eastAsia="Times New Roman" w:hAnsi="Times New Roman" w:cs="Times New Roman"/>
          <w:color w:val="auto"/>
          <w:szCs w:val="24"/>
          <w:lang w:eastAsia="en-GB"/>
        </w:rPr>
      </w:pPr>
    </w:p>
    <w:p w:rsidR="00247AC0" w:rsidRPr="00247AC0" w:rsidRDefault="00247AC0" w:rsidP="00247AC0">
      <w:pPr>
        <w:ind w:right="1418"/>
        <w:rPr>
          <w:rFonts w:ascii="Times New Roman" w:eastAsia="Times New Roman" w:hAnsi="Times New Roman" w:cs="Times New Roman"/>
          <w:color w:val="auto"/>
          <w:szCs w:val="24"/>
          <w:lang w:eastAsia="en-GB"/>
        </w:rPr>
      </w:pPr>
    </w:p>
    <w:p w:rsidR="00247AC0" w:rsidRPr="00247AC0" w:rsidRDefault="00247AC0" w:rsidP="00247AC0">
      <w:pPr>
        <w:ind w:right="1418"/>
        <w:rPr>
          <w:rFonts w:ascii="Times New Roman" w:eastAsia="Times New Roman" w:hAnsi="Times New Roman" w:cs="Times New Roman"/>
          <w:color w:val="auto"/>
          <w:szCs w:val="24"/>
          <w:lang w:eastAsia="en-GB"/>
        </w:rPr>
      </w:pPr>
    </w:p>
    <w:p w:rsidR="00247AC0" w:rsidRPr="00247AC0" w:rsidRDefault="00247AC0" w:rsidP="00247AC0">
      <w:pPr>
        <w:ind w:right="1418"/>
        <w:rPr>
          <w:rFonts w:ascii="Times New Roman" w:eastAsia="Times New Roman" w:hAnsi="Times New Roman" w:cs="Times New Roman"/>
          <w:color w:val="auto"/>
          <w:szCs w:val="24"/>
          <w:lang w:eastAsia="en-GB"/>
        </w:rPr>
      </w:pPr>
    </w:p>
    <w:p w:rsidR="00247AC0" w:rsidRPr="00247AC0" w:rsidRDefault="00247AC0" w:rsidP="00247AC0">
      <w:pPr>
        <w:ind w:right="1418"/>
        <w:rPr>
          <w:rFonts w:ascii="Times New Roman" w:eastAsia="Times New Roman" w:hAnsi="Times New Roman" w:cs="Times New Roman"/>
          <w:color w:val="auto"/>
          <w:szCs w:val="24"/>
          <w:lang w:eastAsia="en-GB"/>
        </w:rPr>
      </w:pPr>
    </w:p>
    <w:p w:rsidR="00247AC0" w:rsidRPr="00247AC0" w:rsidRDefault="00247AC0" w:rsidP="00247AC0">
      <w:pPr>
        <w:ind w:right="1418"/>
        <w:rPr>
          <w:rFonts w:ascii="Times New Roman" w:eastAsia="Times New Roman" w:hAnsi="Times New Roman" w:cs="Times New Roman"/>
          <w:color w:val="auto"/>
          <w:szCs w:val="24"/>
          <w:lang w:eastAsia="en-GB"/>
        </w:rPr>
      </w:pPr>
    </w:p>
    <w:p w:rsidR="00247AC0" w:rsidRPr="00247AC0" w:rsidRDefault="00247AC0" w:rsidP="00247AC0">
      <w:pPr>
        <w:ind w:right="1418"/>
        <w:rPr>
          <w:rFonts w:ascii="Times New Roman" w:eastAsia="Times New Roman" w:hAnsi="Times New Roman" w:cs="Times New Roman"/>
          <w:color w:val="auto"/>
          <w:szCs w:val="24"/>
          <w:lang w:eastAsia="en-GB"/>
        </w:rPr>
      </w:pPr>
    </w:p>
    <w:p w:rsidR="00247AC0" w:rsidRPr="00247AC0" w:rsidRDefault="00247AC0" w:rsidP="00247AC0">
      <w:pPr>
        <w:ind w:right="1418"/>
        <w:rPr>
          <w:rFonts w:ascii="Times New Roman" w:eastAsia="Times New Roman" w:hAnsi="Times New Roman" w:cs="Times New Roman"/>
          <w:color w:val="auto"/>
          <w:szCs w:val="24"/>
          <w:lang w:eastAsia="en-GB"/>
        </w:rPr>
      </w:pPr>
    </w:p>
    <w:p w:rsidR="00247AC0" w:rsidRPr="00247AC0" w:rsidRDefault="00247AC0" w:rsidP="00247AC0">
      <w:pPr>
        <w:ind w:left="1418" w:right="1418"/>
        <w:rPr>
          <w:rFonts w:ascii="Times New Roman" w:eastAsia="Times New Roman" w:hAnsi="Times New Roman" w:cs="Times New Roman"/>
          <w:color w:val="auto"/>
          <w:szCs w:val="24"/>
          <w:lang w:eastAsia="en-GB"/>
        </w:rPr>
      </w:pPr>
    </w:p>
    <w:p w:rsidR="00247AC0" w:rsidRPr="00247AC0" w:rsidRDefault="00247AC0" w:rsidP="00247AC0">
      <w:pPr>
        <w:jc w:val="center"/>
        <w:rPr>
          <w:rFonts w:eastAsia="Times New Roman" w:cs="Arial"/>
          <w:b/>
          <w:color w:val="auto"/>
          <w:szCs w:val="24"/>
        </w:rPr>
      </w:pPr>
      <w:r w:rsidRPr="00247AC0">
        <w:rPr>
          <w:rFonts w:eastAsia="Times New Roman" w:cs="Arial"/>
          <w:b/>
          <w:color w:val="auto"/>
          <w:szCs w:val="24"/>
        </w:rPr>
        <w:t>APPENDIX 1</w:t>
      </w:r>
    </w:p>
    <w:p w:rsidR="00247AC0" w:rsidRPr="00247AC0" w:rsidRDefault="00247AC0" w:rsidP="00247AC0">
      <w:pPr>
        <w:jc w:val="center"/>
        <w:rPr>
          <w:rFonts w:eastAsia="Times New Roman" w:cs="Arial"/>
          <w:b/>
          <w:color w:val="auto"/>
          <w:szCs w:val="24"/>
        </w:rPr>
      </w:pPr>
    </w:p>
    <w:p w:rsidR="00247AC0" w:rsidRPr="00247AC0" w:rsidRDefault="00247AC0" w:rsidP="00247AC0">
      <w:pPr>
        <w:jc w:val="center"/>
        <w:rPr>
          <w:rFonts w:eastAsia="Times New Roman" w:cs="Arial"/>
          <w:b/>
          <w:color w:val="auto"/>
          <w:szCs w:val="24"/>
        </w:rPr>
      </w:pPr>
      <w:r w:rsidRPr="00247AC0">
        <w:rPr>
          <w:rFonts w:eastAsia="Times New Roman" w:cs="Arial"/>
          <w:b/>
          <w:color w:val="auto"/>
          <w:szCs w:val="24"/>
        </w:rPr>
        <w:t>SLIT LAMP BIO-MICROSCOPY EXAMINATION / GRADING</w:t>
      </w:r>
    </w:p>
    <w:p w:rsidR="00247AC0" w:rsidRPr="00247AC0" w:rsidRDefault="00247AC0" w:rsidP="00247AC0">
      <w:pPr>
        <w:keepNext/>
        <w:jc w:val="center"/>
        <w:outlineLvl w:val="2"/>
        <w:rPr>
          <w:rFonts w:eastAsia="Times New Roman" w:cs="Arial"/>
          <w:b/>
          <w:color w:val="auto"/>
          <w:szCs w:val="24"/>
        </w:rPr>
      </w:pPr>
      <w:r w:rsidRPr="00247AC0">
        <w:rPr>
          <w:rFonts w:eastAsia="Times New Roman" w:cs="Arial"/>
          <w:b/>
          <w:color w:val="auto"/>
          <w:szCs w:val="24"/>
        </w:rPr>
        <w:t>Specifications of Service</w:t>
      </w:r>
    </w:p>
    <w:p w:rsidR="00247AC0" w:rsidRPr="00247AC0" w:rsidRDefault="00247AC0" w:rsidP="00247AC0">
      <w:pPr>
        <w:rPr>
          <w:rFonts w:eastAsia="Times New Roman" w:cs="Arial"/>
          <w:b/>
          <w:color w:val="auto"/>
          <w:szCs w:val="24"/>
          <w:u w:val="single"/>
        </w:rPr>
      </w:pPr>
    </w:p>
    <w:p w:rsidR="00247AC0" w:rsidRPr="00247AC0" w:rsidRDefault="00247AC0" w:rsidP="00247AC0">
      <w:pPr>
        <w:jc w:val="both"/>
        <w:rPr>
          <w:rFonts w:eastAsia="Times New Roman" w:cs="Arial"/>
          <w:color w:val="auto"/>
          <w:szCs w:val="24"/>
        </w:rPr>
      </w:pPr>
      <w:r w:rsidRPr="00247AC0">
        <w:rPr>
          <w:rFonts w:eastAsia="Times New Roman" w:cs="Arial"/>
          <w:b/>
          <w:color w:val="auto"/>
          <w:szCs w:val="24"/>
          <w:u w:val="single"/>
        </w:rPr>
        <w:t>Referral Criteria</w:t>
      </w:r>
    </w:p>
    <w:p w:rsidR="00247AC0" w:rsidRPr="00247AC0" w:rsidRDefault="00247AC0" w:rsidP="00247AC0">
      <w:pPr>
        <w:jc w:val="both"/>
        <w:rPr>
          <w:rFonts w:eastAsia="Times New Roman" w:cs="Arial"/>
          <w:color w:val="auto"/>
          <w:szCs w:val="24"/>
        </w:rPr>
      </w:pPr>
      <w:r w:rsidRPr="00247AC0">
        <w:rPr>
          <w:rFonts w:eastAsia="Times New Roman" w:cs="Arial"/>
          <w:color w:val="auto"/>
          <w:szCs w:val="24"/>
        </w:rPr>
        <w:t xml:space="preserve">The following patients will be referred to </w:t>
      </w:r>
      <w:proofErr w:type="gramStart"/>
      <w:r w:rsidRPr="00247AC0">
        <w:rPr>
          <w:rFonts w:eastAsia="Times New Roman" w:cs="Arial"/>
          <w:color w:val="auto"/>
          <w:szCs w:val="24"/>
        </w:rPr>
        <w:t>Slit</w:t>
      </w:r>
      <w:proofErr w:type="gramEnd"/>
      <w:r w:rsidRPr="00247AC0">
        <w:rPr>
          <w:rFonts w:eastAsia="Times New Roman" w:cs="Arial"/>
          <w:color w:val="auto"/>
          <w:szCs w:val="24"/>
        </w:rPr>
        <w:t xml:space="preserve"> lamp biomicroscopy Examination:</w:t>
      </w:r>
    </w:p>
    <w:p w:rsidR="00247AC0" w:rsidRPr="00253981" w:rsidRDefault="00247AC0" w:rsidP="00253981">
      <w:pPr>
        <w:pStyle w:val="ListParagraph"/>
        <w:numPr>
          <w:ilvl w:val="0"/>
          <w:numId w:val="20"/>
        </w:numPr>
        <w:jc w:val="both"/>
        <w:rPr>
          <w:rFonts w:eastAsia="Times New Roman" w:cs="Arial"/>
          <w:color w:val="auto"/>
          <w:szCs w:val="24"/>
        </w:rPr>
      </w:pPr>
      <w:r w:rsidRPr="00253981">
        <w:rPr>
          <w:rFonts w:eastAsia="Times New Roman" w:cs="Arial"/>
          <w:color w:val="auto"/>
          <w:szCs w:val="24"/>
        </w:rPr>
        <w:t>Poor Image Quality/</w:t>
      </w:r>
      <w:proofErr w:type="spellStart"/>
      <w:r w:rsidRPr="00253981">
        <w:rPr>
          <w:rFonts w:eastAsia="Times New Roman" w:cs="Arial"/>
          <w:color w:val="auto"/>
          <w:szCs w:val="24"/>
        </w:rPr>
        <w:t>Unassessable</w:t>
      </w:r>
      <w:proofErr w:type="spellEnd"/>
      <w:r w:rsidRPr="00253981">
        <w:rPr>
          <w:rFonts w:eastAsia="Times New Roman" w:cs="Arial"/>
          <w:color w:val="auto"/>
          <w:szCs w:val="24"/>
        </w:rPr>
        <w:t xml:space="preserve"> Images</w:t>
      </w:r>
    </w:p>
    <w:p w:rsidR="00247AC0" w:rsidRPr="00253981" w:rsidRDefault="00247AC0" w:rsidP="00253981">
      <w:pPr>
        <w:pStyle w:val="ListParagraph"/>
        <w:numPr>
          <w:ilvl w:val="0"/>
          <w:numId w:val="20"/>
        </w:numPr>
        <w:jc w:val="both"/>
        <w:rPr>
          <w:rFonts w:eastAsia="Times New Roman" w:cs="Arial"/>
          <w:color w:val="auto"/>
          <w:szCs w:val="24"/>
        </w:rPr>
      </w:pPr>
      <w:r w:rsidRPr="00253981">
        <w:rPr>
          <w:rFonts w:eastAsia="Times New Roman" w:cs="Arial"/>
          <w:color w:val="auto"/>
          <w:szCs w:val="24"/>
        </w:rPr>
        <w:t>Unable to obtain Images, patient is not suitable for fundus imaging</w:t>
      </w:r>
    </w:p>
    <w:p w:rsidR="00247AC0" w:rsidRPr="00247AC0" w:rsidRDefault="00247AC0" w:rsidP="00247AC0">
      <w:pPr>
        <w:jc w:val="both"/>
        <w:rPr>
          <w:rFonts w:eastAsia="Times New Roman" w:cs="Arial"/>
          <w:color w:val="auto"/>
          <w:szCs w:val="24"/>
        </w:rPr>
      </w:pPr>
    </w:p>
    <w:p w:rsidR="00247AC0" w:rsidRPr="00247AC0" w:rsidRDefault="00247AC0" w:rsidP="00247AC0">
      <w:pPr>
        <w:jc w:val="both"/>
        <w:rPr>
          <w:rFonts w:eastAsia="Times New Roman" w:cs="Arial"/>
          <w:color w:val="auto"/>
          <w:szCs w:val="24"/>
        </w:rPr>
      </w:pPr>
      <w:r w:rsidRPr="00247AC0">
        <w:rPr>
          <w:rFonts w:eastAsia="Times New Roman" w:cs="Arial"/>
          <w:color w:val="auto"/>
          <w:szCs w:val="24"/>
          <w:highlight w:val="yellow"/>
        </w:rPr>
        <w:t>*title*</w:t>
      </w:r>
      <w:r w:rsidRPr="00247AC0">
        <w:rPr>
          <w:rFonts w:eastAsia="Times New Roman" w:cs="Arial"/>
          <w:color w:val="auto"/>
          <w:szCs w:val="24"/>
        </w:rPr>
        <w:t xml:space="preserve"> undertaking Slit Lamp examination must be accredited to do so. This can include:</w:t>
      </w:r>
    </w:p>
    <w:p w:rsidR="00247AC0" w:rsidRPr="00247AC0" w:rsidRDefault="00247AC0" w:rsidP="00247AC0">
      <w:pPr>
        <w:numPr>
          <w:ilvl w:val="0"/>
          <w:numId w:val="7"/>
        </w:numPr>
        <w:contextualSpacing/>
        <w:jc w:val="both"/>
        <w:rPr>
          <w:rFonts w:eastAsia="Times New Roman" w:cs="Arial"/>
          <w:color w:val="auto"/>
          <w:szCs w:val="24"/>
        </w:rPr>
      </w:pPr>
      <w:proofErr w:type="gramStart"/>
      <w:r w:rsidRPr="00247AC0">
        <w:rPr>
          <w:rFonts w:eastAsia="Times New Roman" w:cs="Arial"/>
          <w:color w:val="auto"/>
          <w:szCs w:val="24"/>
        </w:rPr>
        <w:t>to</w:t>
      </w:r>
      <w:proofErr w:type="gramEnd"/>
      <w:r w:rsidRPr="00247AC0">
        <w:rPr>
          <w:rFonts w:eastAsia="Times New Roman" w:cs="Arial"/>
          <w:color w:val="auto"/>
          <w:szCs w:val="24"/>
        </w:rPr>
        <w:t xml:space="preserve"> par-take and be willing to undertake the Unit 21 of the Health Screeners Diploma.</w:t>
      </w:r>
    </w:p>
    <w:p w:rsidR="00247AC0" w:rsidRPr="00247AC0" w:rsidRDefault="00247AC0" w:rsidP="00247AC0">
      <w:pPr>
        <w:numPr>
          <w:ilvl w:val="0"/>
          <w:numId w:val="7"/>
        </w:numPr>
        <w:contextualSpacing/>
        <w:jc w:val="both"/>
        <w:rPr>
          <w:rFonts w:eastAsia="Times New Roman" w:cs="Arial"/>
          <w:color w:val="auto"/>
          <w:szCs w:val="24"/>
        </w:rPr>
      </w:pPr>
      <w:r w:rsidRPr="00247AC0">
        <w:rPr>
          <w:rFonts w:eastAsia="Times New Roman" w:cs="Arial"/>
          <w:color w:val="auto"/>
          <w:szCs w:val="24"/>
        </w:rPr>
        <w:t xml:space="preserve">Undertake or demonstrate the required components of Slit Lamp biomicroscopy examiner training and accreditation framework (Published January 2017) </w:t>
      </w:r>
    </w:p>
    <w:p w:rsidR="00247AC0" w:rsidRPr="00247AC0" w:rsidRDefault="00247AC0" w:rsidP="00247AC0">
      <w:pPr>
        <w:numPr>
          <w:ilvl w:val="0"/>
          <w:numId w:val="7"/>
        </w:numPr>
        <w:contextualSpacing/>
        <w:jc w:val="both"/>
        <w:rPr>
          <w:rFonts w:eastAsia="Times New Roman" w:cs="Arial"/>
          <w:color w:val="auto"/>
          <w:szCs w:val="24"/>
        </w:rPr>
      </w:pPr>
      <w:r w:rsidRPr="00247AC0">
        <w:rPr>
          <w:rFonts w:eastAsia="Times New Roman" w:cs="Arial"/>
          <w:color w:val="auto"/>
          <w:szCs w:val="24"/>
        </w:rPr>
        <w:t>Maintaining and evidence accreditation status as set out in the above</w:t>
      </w:r>
    </w:p>
    <w:p w:rsidR="00247AC0" w:rsidRPr="00247AC0" w:rsidRDefault="00247AC0" w:rsidP="00247AC0">
      <w:pPr>
        <w:numPr>
          <w:ilvl w:val="0"/>
          <w:numId w:val="7"/>
        </w:numPr>
        <w:contextualSpacing/>
        <w:jc w:val="both"/>
        <w:rPr>
          <w:rFonts w:eastAsia="Times New Roman" w:cs="Arial"/>
          <w:color w:val="auto"/>
          <w:szCs w:val="24"/>
        </w:rPr>
      </w:pPr>
      <w:r w:rsidRPr="00247AC0">
        <w:rPr>
          <w:rFonts w:eastAsia="Times New Roman" w:cs="Arial"/>
          <w:color w:val="auto"/>
          <w:szCs w:val="24"/>
        </w:rPr>
        <w:t>Participate in the mandatory monthly test and training sets.</w:t>
      </w:r>
    </w:p>
    <w:p w:rsidR="00247AC0" w:rsidRDefault="00247AC0" w:rsidP="00247AC0">
      <w:pPr>
        <w:numPr>
          <w:ilvl w:val="0"/>
          <w:numId w:val="7"/>
        </w:numPr>
        <w:contextualSpacing/>
        <w:jc w:val="both"/>
        <w:rPr>
          <w:rFonts w:eastAsia="Times New Roman" w:cs="Arial"/>
          <w:color w:val="auto"/>
          <w:szCs w:val="24"/>
        </w:rPr>
      </w:pPr>
      <w:r w:rsidRPr="00247AC0">
        <w:rPr>
          <w:rFonts w:eastAsia="Times New Roman" w:cs="Arial"/>
          <w:color w:val="auto"/>
          <w:szCs w:val="24"/>
        </w:rPr>
        <w:t>Access and utilise the OptoMize system for all appointment and examination outcomes.</w:t>
      </w:r>
    </w:p>
    <w:p w:rsidR="00253981" w:rsidRDefault="00253981" w:rsidP="00253981">
      <w:pPr>
        <w:contextualSpacing/>
        <w:jc w:val="both"/>
        <w:rPr>
          <w:rFonts w:eastAsia="Times New Roman" w:cs="Arial"/>
          <w:color w:val="auto"/>
          <w:szCs w:val="24"/>
        </w:rPr>
      </w:pPr>
    </w:p>
    <w:p w:rsidR="00253981" w:rsidRPr="00247AC0" w:rsidRDefault="00253981" w:rsidP="00253981">
      <w:pPr>
        <w:contextualSpacing/>
        <w:jc w:val="both"/>
        <w:rPr>
          <w:rFonts w:eastAsia="Times New Roman" w:cs="Arial"/>
          <w:color w:val="auto"/>
          <w:szCs w:val="24"/>
        </w:rPr>
      </w:pPr>
      <w:r>
        <w:rPr>
          <w:rFonts w:eastAsia="Times New Roman" w:cs="Arial"/>
          <w:color w:val="auto"/>
          <w:szCs w:val="24"/>
        </w:rPr>
        <w:t>Please see further details in Appendix 2</w:t>
      </w:r>
    </w:p>
    <w:p w:rsidR="00247AC0" w:rsidRPr="00247AC0" w:rsidRDefault="00247AC0" w:rsidP="00247AC0">
      <w:pPr>
        <w:jc w:val="both"/>
        <w:rPr>
          <w:rFonts w:eastAsia="Times New Roman" w:cs="Arial"/>
          <w:color w:val="auto"/>
          <w:szCs w:val="24"/>
        </w:rPr>
      </w:pPr>
    </w:p>
    <w:p w:rsidR="00247AC0" w:rsidRPr="00247AC0" w:rsidRDefault="00247AC0" w:rsidP="00247AC0">
      <w:pPr>
        <w:jc w:val="both"/>
        <w:rPr>
          <w:rFonts w:eastAsia="Times New Roman" w:cs="Arial"/>
          <w:color w:val="auto"/>
          <w:szCs w:val="24"/>
        </w:rPr>
      </w:pPr>
      <w:r w:rsidRPr="00247AC0">
        <w:rPr>
          <w:rFonts w:eastAsia="Times New Roman" w:cs="Arial"/>
          <w:b/>
          <w:color w:val="auto"/>
          <w:szCs w:val="24"/>
          <w:u w:val="single"/>
        </w:rPr>
        <w:t>The Patient Pathway</w:t>
      </w:r>
    </w:p>
    <w:p w:rsidR="00247AC0" w:rsidRPr="00247AC0" w:rsidRDefault="00247AC0" w:rsidP="00247AC0">
      <w:pPr>
        <w:numPr>
          <w:ilvl w:val="0"/>
          <w:numId w:val="6"/>
        </w:numPr>
        <w:ind w:left="360"/>
        <w:rPr>
          <w:rFonts w:eastAsia="Times New Roman" w:cs="Arial"/>
          <w:color w:val="auto"/>
          <w:szCs w:val="24"/>
        </w:rPr>
      </w:pPr>
      <w:r w:rsidRPr="00247AC0">
        <w:rPr>
          <w:rFonts w:eastAsia="Times New Roman" w:cs="Arial"/>
          <w:color w:val="auto"/>
          <w:szCs w:val="24"/>
        </w:rPr>
        <w:t>Primary/Secondary/ROG grading will determine whether the patient is eligible for slit lamp referral.</w:t>
      </w:r>
    </w:p>
    <w:p w:rsidR="00247AC0" w:rsidRPr="00247AC0" w:rsidRDefault="00247AC0" w:rsidP="00247AC0">
      <w:pPr>
        <w:numPr>
          <w:ilvl w:val="0"/>
          <w:numId w:val="6"/>
        </w:numPr>
        <w:ind w:left="360"/>
        <w:rPr>
          <w:rFonts w:eastAsia="Times New Roman" w:cs="Arial"/>
          <w:color w:val="auto"/>
          <w:szCs w:val="24"/>
        </w:rPr>
      </w:pPr>
      <w:r w:rsidRPr="00247AC0">
        <w:rPr>
          <w:rFonts w:eastAsia="Times New Roman" w:cs="Arial"/>
          <w:color w:val="auto"/>
          <w:szCs w:val="24"/>
        </w:rPr>
        <w:t xml:space="preserve">The patient is advised in writing that a further examination of their eyes is required and is offered a choice of clinics to attend within the two screening locations. </w:t>
      </w:r>
    </w:p>
    <w:p w:rsidR="00247AC0" w:rsidRPr="00247AC0" w:rsidRDefault="00247AC0" w:rsidP="00247AC0">
      <w:pPr>
        <w:numPr>
          <w:ilvl w:val="0"/>
          <w:numId w:val="6"/>
        </w:numPr>
        <w:ind w:left="360"/>
        <w:rPr>
          <w:rFonts w:eastAsia="Times New Roman" w:cs="Arial"/>
          <w:color w:val="auto"/>
          <w:szCs w:val="24"/>
        </w:rPr>
      </w:pPr>
      <w:r w:rsidRPr="00247AC0">
        <w:rPr>
          <w:rFonts w:eastAsia="Times New Roman" w:cs="Arial"/>
          <w:color w:val="auto"/>
          <w:szCs w:val="24"/>
        </w:rPr>
        <w:t>The service will manage all of the administrative functions including appointment booking, appointment rescheduling, all letter correspondence and onward referrals to Ophthalmology</w:t>
      </w:r>
    </w:p>
    <w:p w:rsidR="00247AC0" w:rsidRPr="00247AC0" w:rsidRDefault="00247AC0" w:rsidP="00247AC0">
      <w:pPr>
        <w:rPr>
          <w:rFonts w:eastAsia="Times New Roman" w:cs="Arial"/>
          <w:b/>
          <w:color w:val="auto"/>
          <w:szCs w:val="24"/>
          <w:u w:val="single"/>
        </w:rPr>
      </w:pPr>
    </w:p>
    <w:p w:rsidR="00247AC0" w:rsidRPr="00247AC0" w:rsidRDefault="00247AC0" w:rsidP="00247AC0">
      <w:pPr>
        <w:rPr>
          <w:rFonts w:eastAsia="Times New Roman" w:cs="Arial"/>
          <w:b/>
          <w:color w:val="auto"/>
          <w:szCs w:val="24"/>
          <w:u w:val="single"/>
        </w:rPr>
      </w:pPr>
      <w:r w:rsidRPr="00247AC0">
        <w:rPr>
          <w:rFonts w:eastAsia="Times New Roman" w:cs="Arial"/>
          <w:b/>
          <w:color w:val="auto"/>
          <w:szCs w:val="24"/>
          <w:u w:val="single"/>
        </w:rPr>
        <w:t>Examination Routine</w:t>
      </w:r>
    </w:p>
    <w:p w:rsidR="00247AC0" w:rsidRPr="00247AC0" w:rsidRDefault="00247AC0" w:rsidP="00247AC0">
      <w:pPr>
        <w:ind w:left="360" w:hanging="360"/>
        <w:rPr>
          <w:rFonts w:eastAsia="Times New Roman" w:cs="Arial"/>
          <w:color w:val="auto"/>
          <w:szCs w:val="24"/>
        </w:rPr>
      </w:pPr>
      <w:r w:rsidRPr="00247AC0">
        <w:rPr>
          <w:rFonts w:eastAsia="Times New Roman" w:cs="Arial"/>
          <w:color w:val="auto"/>
          <w:szCs w:val="24"/>
        </w:rPr>
        <w:sym w:font="Symbol" w:char="F0B7"/>
      </w:r>
      <w:r w:rsidRPr="00247AC0">
        <w:rPr>
          <w:rFonts w:eastAsia="Times New Roman" w:cs="Arial"/>
          <w:color w:val="auto"/>
          <w:szCs w:val="24"/>
        </w:rPr>
        <w:tab/>
        <w:t>Patient’s ocular and medical history</w:t>
      </w:r>
    </w:p>
    <w:p w:rsidR="00247AC0" w:rsidRPr="00247AC0" w:rsidRDefault="00247AC0" w:rsidP="00247AC0">
      <w:pPr>
        <w:ind w:left="360" w:hanging="360"/>
        <w:rPr>
          <w:rFonts w:eastAsia="Times New Roman" w:cs="Arial"/>
          <w:color w:val="auto"/>
          <w:szCs w:val="24"/>
        </w:rPr>
      </w:pPr>
      <w:r w:rsidRPr="00247AC0">
        <w:rPr>
          <w:rFonts w:eastAsia="Times New Roman" w:cs="Arial"/>
          <w:color w:val="auto"/>
          <w:szCs w:val="24"/>
        </w:rPr>
        <w:sym w:font="Symbol" w:char="F0B7"/>
      </w:r>
      <w:r w:rsidRPr="00247AC0">
        <w:rPr>
          <w:rFonts w:eastAsia="Times New Roman" w:cs="Arial"/>
          <w:color w:val="auto"/>
          <w:szCs w:val="24"/>
        </w:rPr>
        <w:tab/>
        <w:t>Visions/Visual Acuities, including pinhole</w:t>
      </w:r>
    </w:p>
    <w:p w:rsidR="00247AC0" w:rsidRPr="00247AC0" w:rsidRDefault="00247AC0" w:rsidP="00247AC0">
      <w:pPr>
        <w:ind w:left="360" w:hanging="360"/>
        <w:rPr>
          <w:rFonts w:eastAsia="Times New Roman" w:cs="Arial"/>
          <w:color w:val="auto"/>
          <w:szCs w:val="24"/>
        </w:rPr>
      </w:pPr>
      <w:r w:rsidRPr="00247AC0">
        <w:rPr>
          <w:rFonts w:eastAsia="Times New Roman" w:cs="Arial"/>
          <w:color w:val="auto"/>
          <w:szCs w:val="24"/>
        </w:rPr>
        <w:sym w:font="Symbol" w:char="F0B7"/>
      </w:r>
      <w:r w:rsidRPr="00247AC0">
        <w:rPr>
          <w:rFonts w:eastAsia="Times New Roman" w:cs="Arial"/>
          <w:color w:val="auto"/>
          <w:szCs w:val="24"/>
        </w:rPr>
        <w:tab/>
        <w:t xml:space="preserve">Anterior Slit Lamp examination to assess corneal, A/C lens and vitreous clarity, and iris for </w:t>
      </w:r>
      <w:proofErr w:type="spellStart"/>
      <w:r w:rsidRPr="00247AC0">
        <w:rPr>
          <w:rFonts w:eastAsia="Times New Roman" w:cs="Arial"/>
          <w:color w:val="auto"/>
          <w:szCs w:val="24"/>
        </w:rPr>
        <w:t>rubeosis</w:t>
      </w:r>
      <w:proofErr w:type="spellEnd"/>
      <w:r w:rsidRPr="00247AC0">
        <w:rPr>
          <w:rFonts w:eastAsia="Times New Roman" w:cs="Arial"/>
          <w:color w:val="auto"/>
          <w:szCs w:val="24"/>
        </w:rPr>
        <w:t>.</w:t>
      </w:r>
    </w:p>
    <w:p w:rsidR="00247AC0" w:rsidRPr="00247AC0" w:rsidRDefault="00247AC0" w:rsidP="00247AC0">
      <w:pPr>
        <w:ind w:left="360" w:hanging="360"/>
        <w:rPr>
          <w:rFonts w:eastAsia="Times New Roman" w:cs="Arial"/>
          <w:color w:val="auto"/>
          <w:szCs w:val="24"/>
        </w:rPr>
      </w:pPr>
      <w:r w:rsidRPr="00247AC0">
        <w:rPr>
          <w:rFonts w:eastAsia="Times New Roman" w:cs="Arial"/>
          <w:color w:val="auto"/>
          <w:szCs w:val="24"/>
        </w:rPr>
        <w:sym w:font="Symbol" w:char="F0B7"/>
      </w:r>
      <w:r w:rsidRPr="00247AC0">
        <w:rPr>
          <w:rFonts w:eastAsia="Times New Roman" w:cs="Arial"/>
          <w:color w:val="auto"/>
          <w:szCs w:val="24"/>
        </w:rPr>
        <w:tab/>
        <w:t xml:space="preserve">Dilate pupil using Tropicamide or </w:t>
      </w:r>
      <w:proofErr w:type="spellStart"/>
      <w:r w:rsidRPr="00247AC0">
        <w:rPr>
          <w:rFonts w:eastAsia="Times New Roman" w:cs="Arial"/>
          <w:color w:val="auto"/>
          <w:szCs w:val="24"/>
        </w:rPr>
        <w:t>Phenylepherine</w:t>
      </w:r>
      <w:proofErr w:type="spellEnd"/>
      <w:r w:rsidRPr="00247AC0">
        <w:rPr>
          <w:rFonts w:eastAsia="Times New Roman" w:cs="Arial"/>
          <w:color w:val="auto"/>
          <w:szCs w:val="24"/>
        </w:rPr>
        <w:t xml:space="preserve"> as necessary </w:t>
      </w:r>
    </w:p>
    <w:p w:rsidR="00247AC0" w:rsidRPr="00247AC0" w:rsidRDefault="00247AC0" w:rsidP="00247AC0">
      <w:pPr>
        <w:ind w:left="360" w:hanging="360"/>
        <w:rPr>
          <w:rFonts w:eastAsia="Times New Roman" w:cs="Arial"/>
          <w:color w:val="auto"/>
          <w:szCs w:val="24"/>
        </w:rPr>
      </w:pPr>
      <w:r w:rsidRPr="00247AC0">
        <w:rPr>
          <w:rFonts w:eastAsia="Times New Roman" w:cs="Arial"/>
          <w:color w:val="auto"/>
          <w:szCs w:val="24"/>
        </w:rPr>
        <w:sym w:font="Symbol" w:char="F0B7"/>
      </w:r>
      <w:r w:rsidRPr="00247AC0">
        <w:rPr>
          <w:rFonts w:eastAsia="Times New Roman" w:cs="Arial"/>
          <w:color w:val="auto"/>
          <w:szCs w:val="24"/>
        </w:rPr>
        <w:tab/>
        <w:t xml:space="preserve">Binocular Slit Lamp examination of fundus, substitute with binocular indirect headset if necessary. </w:t>
      </w:r>
    </w:p>
    <w:p w:rsidR="00247AC0" w:rsidRPr="00247AC0" w:rsidRDefault="00247AC0" w:rsidP="00247AC0">
      <w:pPr>
        <w:ind w:left="360" w:hanging="360"/>
        <w:rPr>
          <w:rFonts w:eastAsia="Times New Roman" w:cs="Arial"/>
          <w:b/>
          <w:color w:val="auto"/>
          <w:szCs w:val="24"/>
          <w:u w:val="single"/>
        </w:rPr>
      </w:pPr>
      <w:r w:rsidRPr="00247AC0">
        <w:rPr>
          <w:rFonts w:eastAsia="Times New Roman" w:cs="Arial"/>
          <w:color w:val="auto"/>
          <w:szCs w:val="24"/>
        </w:rPr>
        <w:sym w:font="Symbol" w:char="F0B7"/>
      </w:r>
      <w:r w:rsidRPr="00247AC0">
        <w:rPr>
          <w:rFonts w:eastAsia="Times New Roman" w:cs="Arial"/>
          <w:color w:val="auto"/>
          <w:szCs w:val="24"/>
        </w:rPr>
        <w:tab/>
        <w:t>Direct Ophthalmoscopy</w:t>
      </w:r>
    </w:p>
    <w:p w:rsidR="00247AC0" w:rsidRPr="00247AC0" w:rsidRDefault="00247AC0" w:rsidP="00247AC0">
      <w:pPr>
        <w:jc w:val="both"/>
        <w:rPr>
          <w:rFonts w:eastAsia="Times New Roman" w:cs="Arial"/>
          <w:b/>
          <w:color w:val="auto"/>
          <w:szCs w:val="24"/>
          <w:u w:val="single"/>
        </w:rPr>
      </w:pPr>
    </w:p>
    <w:p w:rsidR="00247AC0" w:rsidRPr="00247AC0" w:rsidRDefault="00247AC0" w:rsidP="00247AC0">
      <w:pPr>
        <w:jc w:val="both"/>
        <w:rPr>
          <w:rFonts w:eastAsia="Times New Roman" w:cs="Arial"/>
          <w:b/>
          <w:color w:val="auto"/>
          <w:szCs w:val="24"/>
          <w:u w:val="single"/>
        </w:rPr>
      </w:pPr>
      <w:r w:rsidRPr="00247AC0">
        <w:rPr>
          <w:rFonts w:eastAsia="Times New Roman" w:cs="Arial"/>
          <w:b/>
          <w:color w:val="auto"/>
          <w:szCs w:val="24"/>
          <w:u w:val="single"/>
        </w:rPr>
        <w:t>Cost</w:t>
      </w:r>
    </w:p>
    <w:p w:rsidR="00247AC0" w:rsidRPr="00247AC0" w:rsidRDefault="00247AC0" w:rsidP="00247AC0">
      <w:pPr>
        <w:jc w:val="both"/>
        <w:rPr>
          <w:rFonts w:eastAsia="Times New Roman" w:cs="Arial"/>
          <w:color w:val="auto"/>
          <w:szCs w:val="24"/>
        </w:rPr>
      </w:pPr>
      <w:r w:rsidRPr="00247AC0">
        <w:rPr>
          <w:rFonts w:eastAsia="Times New Roman" w:cs="Arial"/>
          <w:color w:val="auto"/>
          <w:szCs w:val="24"/>
        </w:rPr>
        <w:t>£180 per session (session equates to 4 hours, typically 8:30 – 12:30 clinic template).</w:t>
      </w:r>
    </w:p>
    <w:p w:rsidR="00247AC0" w:rsidRPr="00247AC0" w:rsidRDefault="00247AC0" w:rsidP="00247AC0">
      <w:pPr>
        <w:jc w:val="both"/>
        <w:rPr>
          <w:rFonts w:eastAsia="Times New Roman" w:cs="Arial"/>
          <w:color w:val="auto"/>
          <w:szCs w:val="24"/>
        </w:rPr>
      </w:pPr>
      <w:r w:rsidRPr="00247AC0">
        <w:rPr>
          <w:rFonts w:eastAsia="Times New Roman" w:cs="Arial"/>
          <w:color w:val="auto"/>
          <w:szCs w:val="24"/>
        </w:rPr>
        <w:t>Invoice to be submitted to Cumbria Diabetic Eye Screening Programme</w:t>
      </w:r>
    </w:p>
    <w:p w:rsidR="00247AC0" w:rsidRPr="00247AC0" w:rsidRDefault="00247AC0" w:rsidP="00247AC0">
      <w:pPr>
        <w:jc w:val="both"/>
        <w:rPr>
          <w:rFonts w:eastAsia="Times New Roman" w:cs="Arial"/>
          <w:color w:val="auto"/>
          <w:szCs w:val="24"/>
        </w:rPr>
      </w:pPr>
      <w:r w:rsidRPr="00247AC0">
        <w:rPr>
          <w:rFonts w:eastAsia="Times New Roman" w:cs="Arial"/>
          <w:color w:val="auto"/>
          <w:szCs w:val="24"/>
        </w:rPr>
        <w:t xml:space="preserve">Payment will be direct to </w:t>
      </w:r>
      <w:r w:rsidRPr="00247AC0">
        <w:rPr>
          <w:rFonts w:eastAsia="Times New Roman" w:cs="Arial"/>
          <w:color w:val="auto"/>
          <w:szCs w:val="24"/>
          <w:highlight w:val="yellow"/>
        </w:rPr>
        <w:t>*title*</w:t>
      </w:r>
      <w:r w:rsidRPr="00247AC0">
        <w:rPr>
          <w:rFonts w:eastAsia="Times New Roman" w:cs="Arial"/>
          <w:color w:val="auto"/>
          <w:szCs w:val="24"/>
        </w:rPr>
        <w:t xml:space="preserve"> account details, as per contract details.</w:t>
      </w:r>
    </w:p>
    <w:p w:rsidR="00247AC0" w:rsidRPr="00247AC0" w:rsidRDefault="00247AC0" w:rsidP="00247AC0">
      <w:pPr>
        <w:jc w:val="both"/>
        <w:rPr>
          <w:rFonts w:eastAsia="Times New Roman" w:cs="Arial"/>
          <w:color w:val="auto"/>
          <w:szCs w:val="24"/>
        </w:rPr>
      </w:pPr>
    </w:p>
    <w:p w:rsidR="00247AC0" w:rsidRPr="00247AC0" w:rsidRDefault="00247AC0" w:rsidP="00247AC0">
      <w:pPr>
        <w:jc w:val="both"/>
        <w:rPr>
          <w:rFonts w:eastAsia="Times New Roman" w:cs="Arial"/>
          <w:b/>
          <w:color w:val="auto"/>
          <w:szCs w:val="24"/>
          <w:u w:val="single"/>
        </w:rPr>
      </w:pPr>
      <w:r w:rsidRPr="00247AC0">
        <w:rPr>
          <w:rFonts w:eastAsia="Times New Roman" w:cs="Arial"/>
          <w:b/>
          <w:color w:val="auto"/>
          <w:szCs w:val="24"/>
          <w:u w:val="single"/>
        </w:rPr>
        <w:t>Frequency of sessions required</w:t>
      </w:r>
    </w:p>
    <w:p w:rsidR="00247AC0" w:rsidRPr="00247AC0" w:rsidRDefault="00247AC0" w:rsidP="00247AC0">
      <w:pPr>
        <w:jc w:val="both"/>
        <w:rPr>
          <w:rFonts w:eastAsia="Times New Roman" w:cs="Arial"/>
          <w:color w:val="auto"/>
          <w:szCs w:val="24"/>
        </w:rPr>
      </w:pPr>
      <w:r w:rsidRPr="00247AC0">
        <w:rPr>
          <w:rFonts w:eastAsia="Times New Roman" w:cs="Arial"/>
          <w:color w:val="auto"/>
          <w:szCs w:val="24"/>
        </w:rPr>
        <w:t>Regular review of the SLB population in Cumbria will be undertaken. A weekly session would be preferred to allow upto 42 sessions a year (accounting for annual leave and other absences). The review would also take into consideration to SLB provision throughout the county and if additional sessions could be delivered to support.</w:t>
      </w:r>
    </w:p>
    <w:p w:rsidR="00247AC0" w:rsidRPr="00247AC0" w:rsidRDefault="00247AC0" w:rsidP="00247AC0">
      <w:pPr>
        <w:jc w:val="both"/>
        <w:rPr>
          <w:rFonts w:eastAsia="Times New Roman" w:cs="Arial"/>
          <w:color w:val="auto"/>
          <w:szCs w:val="24"/>
        </w:rPr>
      </w:pPr>
    </w:p>
    <w:p w:rsidR="00247AC0" w:rsidRPr="00247AC0" w:rsidRDefault="00247AC0" w:rsidP="00247AC0">
      <w:pPr>
        <w:jc w:val="both"/>
        <w:rPr>
          <w:rFonts w:eastAsia="Times New Roman" w:cs="Arial"/>
          <w:color w:val="auto"/>
          <w:szCs w:val="24"/>
        </w:rPr>
      </w:pPr>
      <w:r w:rsidRPr="00247AC0">
        <w:rPr>
          <w:rFonts w:eastAsia="Times New Roman" w:cs="Arial"/>
          <w:color w:val="auto"/>
          <w:szCs w:val="24"/>
        </w:rPr>
        <w:lastRenderedPageBreak/>
        <w:t xml:space="preserve">The sessions would be agreed for the duration of the annual SLA (to be reviewed for ongoing rollover). To allow timely cancellation/rearranging of future booked sessions there would be 6 </w:t>
      </w:r>
      <w:proofErr w:type="spellStart"/>
      <w:r w:rsidRPr="00247AC0">
        <w:rPr>
          <w:rFonts w:eastAsia="Times New Roman" w:cs="Arial"/>
          <w:color w:val="auto"/>
          <w:szCs w:val="24"/>
        </w:rPr>
        <w:t>weeks notice</w:t>
      </w:r>
      <w:proofErr w:type="spellEnd"/>
      <w:r w:rsidRPr="00247AC0">
        <w:rPr>
          <w:rFonts w:eastAsia="Times New Roman" w:cs="Arial"/>
          <w:color w:val="auto"/>
          <w:szCs w:val="24"/>
        </w:rPr>
        <w:t xml:space="preserve"> required for any planned unavailability for a session (eg annual leave). </w:t>
      </w:r>
    </w:p>
    <w:p w:rsidR="00247AC0" w:rsidRPr="00247AC0" w:rsidRDefault="00247AC0" w:rsidP="00247AC0">
      <w:pPr>
        <w:jc w:val="both"/>
        <w:rPr>
          <w:rFonts w:eastAsia="Times New Roman" w:cs="Arial"/>
          <w:b/>
          <w:color w:val="auto"/>
          <w:szCs w:val="24"/>
        </w:rPr>
      </w:pPr>
    </w:p>
    <w:p w:rsidR="00876B60" w:rsidRDefault="00876B60" w:rsidP="00FF6A20">
      <w:pPr>
        <w:rPr>
          <w:rFonts w:cs="Arial"/>
        </w:rPr>
      </w:pPr>
    </w:p>
    <w:p w:rsidR="00876B60" w:rsidRDefault="00876B60" w:rsidP="00FF6A20">
      <w:pPr>
        <w:rPr>
          <w:rFonts w:cs="Arial"/>
        </w:rPr>
      </w:pPr>
    </w:p>
    <w:p w:rsidR="00876B60" w:rsidRDefault="00876B60"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Default="00474B5C" w:rsidP="003730A6">
      <w:pPr>
        <w:rPr>
          <w:rFonts w:cs="Arial"/>
          <w:color w:val="5C5C5C" w:themeColor="text1" w:themeTint="BF"/>
        </w:rPr>
      </w:pPr>
    </w:p>
    <w:p w:rsidR="00474B5C" w:rsidRPr="004F1C6A" w:rsidRDefault="00474B5C" w:rsidP="003730A6">
      <w:pPr>
        <w:rPr>
          <w:rFonts w:cs="Arial"/>
          <w:color w:val="5C5C5C" w:themeColor="text1" w:themeTint="BF"/>
        </w:rPr>
      </w:pPr>
    </w:p>
    <w:p w:rsidR="00A804DE" w:rsidRDefault="007D5F70" w:rsidP="007D5F70">
      <w:pPr>
        <w:jc w:val="center"/>
        <w:rPr>
          <w:rFonts w:cs="Arial"/>
          <w:b/>
          <w:color w:val="auto"/>
        </w:rPr>
      </w:pPr>
      <w:r w:rsidRPr="007D5F70">
        <w:rPr>
          <w:rFonts w:cs="Arial"/>
          <w:b/>
          <w:color w:val="auto"/>
        </w:rPr>
        <w:t>APPENDIX 2</w:t>
      </w:r>
    </w:p>
    <w:p w:rsidR="007D5F70" w:rsidRPr="007D5F70" w:rsidRDefault="007D5F70" w:rsidP="007D5F70">
      <w:pPr>
        <w:jc w:val="center"/>
        <w:rPr>
          <w:rFonts w:cs="Arial"/>
          <w:b/>
          <w:color w:val="auto"/>
        </w:rPr>
      </w:pPr>
    </w:p>
    <w:p w:rsidR="007D5F70" w:rsidRPr="007D5F70" w:rsidRDefault="007D5F70" w:rsidP="007D5F70">
      <w:pPr>
        <w:jc w:val="center"/>
        <w:rPr>
          <w:rFonts w:cs="Arial"/>
          <w:b/>
          <w:color w:val="auto"/>
        </w:rPr>
      </w:pPr>
      <w:r w:rsidRPr="007D5F70">
        <w:rPr>
          <w:rFonts w:cs="Arial"/>
          <w:b/>
          <w:color w:val="auto"/>
        </w:rPr>
        <w:t>SLIT LAMP BIO-MICROSCOPY EXAMINATION / GRADING</w:t>
      </w:r>
    </w:p>
    <w:p w:rsidR="007D5F70" w:rsidRDefault="007D5F70" w:rsidP="007D5F70">
      <w:pPr>
        <w:jc w:val="center"/>
        <w:rPr>
          <w:rFonts w:cs="Arial"/>
          <w:b/>
          <w:color w:val="auto"/>
        </w:rPr>
      </w:pPr>
      <w:r>
        <w:rPr>
          <w:rFonts w:cs="Arial"/>
          <w:b/>
          <w:color w:val="auto"/>
        </w:rPr>
        <w:t>Accreditation and Qualification</w:t>
      </w:r>
    </w:p>
    <w:p w:rsidR="00253981" w:rsidRDefault="00253981" w:rsidP="00253981">
      <w:pPr>
        <w:rPr>
          <w:rFonts w:cs="Arial"/>
          <w:b/>
          <w:color w:val="auto"/>
        </w:rPr>
      </w:pPr>
    </w:p>
    <w:p w:rsidR="007D5F70" w:rsidRPr="007D5F70" w:rsidRDefault="007D5F70" w:rsidP="007D5F70">
      <w:pPr>
        <w:rPr>
          <w:rFonts w:cs="Arial"/>
          <w:b/>
          <w:color w:val="auto"/>
          <w:u w:val="single"/>
        </w:rPr>
      </w:pPr>
      <w:r w:rsidRPr="007D5F70">
        <w:rPr>
          <w:rFonts w:cs="Arial"/>
          <w:b/>
          <w:color w:val="auto"/>
          <w:u w:val="single"/>
        </w:rPr>
        <w:t>Optometrists</w:t>
      </w:r>
    </w:p>
    <w:p w:rsidR="007D5F70" w:rsidRPr="007D5F70" w:rsidRDefault="007D5F70" w:rsidP="007D5F70">
      <w:pPr>
        <w:jc w:val="both"/>
        <w:rPr>
          <w:rFonts w:cs="Arial"/>
          <w:color w:val="auto"/>
        </w:rPr>
      </w:pPr>
      <w:r w:rsidRPr="007D5F70">
        <w:rPr>
          <w:rFonts w:cs="Arial"/>
          <w:color w:val="auto"/>
        </w:rPr>
        <w:t>A qualified practicing optometrist registered with the General Optical Council (GOC) can be an SLE.</w:t>
      </w:r>
    </w:p>
    <w:p w:rsidR="007D5F70" w:rsidRPr="007D5F70" w:rsidRDefault="007D5F70" w:rsidP="007D5F70">
      <w:pPr>
        <w:jc w:val="both"/>
        <w:rPr>
          <w:rFonts w:cs="Arial"/>
          <w:color w:val="auto"/>
        </w:rPr>
      </w:pPr>
    </w:p>
    <w:p w:rsidR="007D5F70" w:rsidRPr="007D5F70" w:rsidRDefault="007D5F70" w:rsidP="007D5F70">
      <w:pPr>
        <w:jc w:val="both"/>
        <w:rPr>
          <w:rFonts w:cs="Arial"/>
          <w:color w:val="auto"/>
        </w:rPr>
      </w:pPr>
      <w:r w:rsidRPr="007D5F70">
        <w:rPr>
          <w:rFonts w:cs="Arial"/>
          <w:color w:val="auto"/>
        </w:rPr>
        <w:t>Optometrists registered with the GOC who are only undertaking SLB within the NHS DES need to complete the ‘detect retinopathy and classify diabetic retinopathy unit’ of the diploma for health screeners. These trainee SLB practitioners will not be able to complete the required 200 grading of images and should develop a suitable alternative assessment locally to satisfy this learning outcome.</w:t>
      </w:r>
    </w:p>
    <w:p w:rsidR="007D5F70" w:rsidRPr="007D5F70" w:rsidRDefault="007D5F70" w:rsidP="007D5F70">
      <w:pPr>
        <w:jc w:val="both"/>
        <w:rPr>
          <w:rFonts w:cs="Arial"/>
          <w:color w:val="auto"/>
        </w:rPr>
      </w:pPr>
    </w:p>
    <w:p w:rsidR="007D5F70" w:rsidRPr="007D5F70" w:rsidRDefault="007D5F70" w:rsidP="007D5F70">
      <w:pPr>
        <w:jc w:val="both"/>
        <w:rPr>
          <w:rFonts w:cs="Arial"/>
          <w:color w:val="auto"/>
        </w:rPr>
      </w:pPr>
      <w:r w:rsidRPr="007D5F70">
        <w:rPr>
          <w:rFonts w:cs="Arial"/>
          <w:color w:val="auto"/>
        </w:rPr>
        <w:t>Optometrists who have completed unit 7 (detecting retinal disease) and unit 8 (classifying diabetic retinopathy) in the previous City and Guilds qualification are exempt from taking additional units if undertaking SLB only. If optometrists are undertaking full disease grading within the local DES programme they must also complete the appropriate units for the roles they have within the screening programme as outlined within the rules of combination.</w:t>
      </w:r>
    </w:p>
    <w:p w:rsidR="007D5F70" w:rsidRDefault="007D5F70" w:rsidP="007D5F70">
      <w:pPr>
        <w:rPr>
          <w:rFonts w:cs="Arial"/>
          <w:color w:val="auto"/>
        </w:rPr>
      </w:pPr>
    </w:p>
    <w:p w:rsidR="00253981" w:rsidRDefault="00253981" w:rsidP="007D5F70">
      <w:pPr>
        <w:rPr>
          <w:rFonts w:cs="Arial"/>
          <w:color w:val="auto"/>
        </w:rPr>
      </w:pPr>
      <w:r>
        <w:rPr>
          <w:rFonts w:cs="Arial"/>
          <w:color w:val="auto"/>
        </w:rPr>
        <w:t>Costs relating to the above required units will be covered in full by CDESP</w:t>
      </w:r>
    </w:p>
    <w:p w:rsidR="00253981" w:rsidRPr="007D5F70" w:rsidRDefault="00253981" w:rsidP="007D5F70">
      <w:pPr>
        <w:rPr>
          <w:rFonts w:cs="Arial"/>
          <w:color w:val="auto"/>
        </w:rPr>
      </w:pPr>
    </w:p>
    <w:p w:rsidR="007D5F70" w:rsidRPr="007D5F70" w:rsidRDefault="007D5F70" w:rsidP="007D5F70">
      <w:pPr>
        <w:rPr>
          <w:rFonts w:cs="Arial"/>
          <w:color w:val="auto"/>
        </w:rPr>
      </w:pPr>
      <w:r w:rsidRPr="007D5F70">
        <w:rPr>
          <w:rFonts w:cs="Arial"/>
          <w:color w:val="auto"/>
        </w:rPr>
        <w:t>Optometrists must:</w:t>
      </w:r>
    </w:p>
    <w:p w:rsidR="007D5F70" w:rsidRPr="007D5F70" w:rsidRDefault="007D5F70" w:rsidP="007D5F70">
      <w:pPr>
        <w:rPr>
          <w:rFonts w:cs="Arial"/>
          <w:color w:val="auto"/>
        </w:rPr>
      </w:pPr>
    </w:p>
    <w:p w:rsidR="007D5F70" w:rsidRPr="007D5F70" w:rsidRDefault="007D5F70" w:rsidP="007D5F70">
      <w:pPr>
        <w:pStyle w:val="ListParagraph"/>
        <w:numPr>
          <w:ilvl w:val="0"/>
          <w:numId w:val="18"/>
        </w:numPr>
        <w:jc w:val="both"/>
        <w:rPr>
          <w:rFonts w:cs="Arial"/>
          <w:color w:val="auto"/>
        </w:rPr>
      </w:pPr>
      <w:r w:rsidRPr="007D5F70">
        <w:rPr>
          <w:rFonts w:cs="Arial"/>
          <w:color w:val="auto"/>
        </w:rPr>
        <w:t>participate in the monthly test and training sets</w:t>
      </w:r>
      <w:r>
        <w:rPr>
          <w:rFonts w:cs="Arial"/>
          <w:color w:val="auto"/>
        </w:rPr>
        <w:t xml:space="preserve"> (training to use the required software and access will be provided)</w:t>
      </w:r>
    </w:p>
    <w:p w:rsidR="007D5F70" w:rsidRDefault="007D5F70" w:rsidP="007D5F70">
      <w:pPr>
        <w:pStyle w:val="ListParagraph"/>
        <w:numPr>
          <w:ilvl w:val="0"/>
          <w:numId w:val="18"/>
        </w:numPr>
        <w:jc w:val="both"/>
        <w:rPr>
          <w:rFonts w:cs="Arial"/>
          <w:color w:val="auto"/>
        </w:rPr>
      </w:pPr>
      <w:r w:rsidRPr="007D5F70">
        <w:rPr>
          <w:rFonts w:cs="Arial"/>
          <w:color w:val="auto"/>
        </w:rPr>
        <w:t>have completed the assessment/accreditation process described in this document</w:t>
      </w:r>
    </w:p>
    <w:p w:rsidR="007D5F70" w:rsidRPr="007D5F70" w:rsidRDefault="007D5F70" w:rsidP="007D5F70">
      <w:pPr>
        <w:pStyle w:val="ListParagraph"/>
        <w:jc w:val="both"/>
        <w:rPr>
          <w:rFonts w:cs="Arial"/>
          <w:color w:val="auto"/>
        </w:rPr>
      </w:pPr>
      <w:r>
        <w:rPr>
          <w:rFonts w:cs="Arial"/>
          <w:color w:val="auto"/>
        </w:rPr>
        <w:t>Appendix 3: National Diabetic Eye Screening Programme Guidance – SLB Accreditation Process</w:t>
      </w:r>
    </w:p>
    <w:p w:rsidR="007D5F70" w:rsidRDefault="007D5F70" w:rsidP="007D5F70">
      <w:pPr>
        <w:pStyle w:val="ListParagraph"/>
        <w:numPr>
          <w:ilvl w:val="0"/>
          <w:numId w:val="18"/>
        </w:numPr>
        <w:jc w:val="both"/>
        <w:rPr>
          <w:rFonts w:cs="Arial"/>
          <w:color w:val="auto"/>
        </w:rPr>
      </w:pPr>
      <w:r w:rsidRPr="007D5F70">
        <w:rPr>
          <w:rFonts w:cs="Arial"/>
          <w:color w:val="auto"/>
        </w:rPr>
        <w:t>understand and report SLB examinations using the NHS DES programme grading criteria</w:t>
      </w:r>
    </w:p>
    <w:p w:rsidR="007D5F70" w:rsidRDefault="007D5F70" w:rsidP="007D5F70">
      <w:pPr>
        <w:jc w:val="both"/>
        <w:rPr>
          <w:rFonts w:cs="Arial"/>
          <w:color w:val="auto"/>
        </w:rPr>
      </w:pPr>
    </w:p>
    <w:p w:rsidR="007D5F70" w:rsidRDefault="007D5F70"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253981" w:rsidRDefault="00253981" w:rsidP="007D5F70">
      <w:pPr>
        <w:jc w:val="both"/>
        <w:rPr>
          <w:rFonts w:cs="Arial"/>
          <w:color w:val="auto"/>
        </w:rPr>
      </w:pPr>
    </w:p>
    <w:p w:rsidR="00474B5C" w:rsidRDefault="00474B5C" w:rsidP="007D5F70">
      <w:pPr>
        <w:jc w:val="both"/>
        <w:rPr>
          <w:rFonts w:cs="Arial"/>
          <w:color w:val="auto"/>
        </w:rPr>
      </w:pPr>
    </w:p>
    <w:p w:rsidR="00474B5C" w:rsidRDefault="00474B5C" w:rsidP="007D5F70">
      <w:pPr>
        <w:jc w:val="both"/>
        <w:rPr>
          <w:rFonts w:cs="Arial"/>
          <w:color w:val="auto"/>
        </w:rPr>
      </w:pPr>
    </w:p>
    <w:p w:rsidR="00253981" w:rsidRDefault="00253981" w:rsidP="007D5F70">
      <w:pPr>
        <w:jc w:val="both"/>
        <w:rPr>
          <w:rFonts w:cs="Arial"/>
          <w:color w:val="auto"/>
        </w:rPr>
      </w:pPr>
    </w:p>
    <w:p w:rsidR="007D5F70" w:rsidRPr="007D5F70" w:rsidRDefault="007D5F70" w:rsidP="007D5F70">
      <w:pPr>
        <w:jc w:val="center"/>
        <w:rPr>
          <w:rFonts w:cs="Arial"/>
          <w:b/>
          <w:color w:val="auto"/>
        </w:rPr>
      </w:pPr>
      <w:r w:rsidRPr="007D5F70">
        <w:rPr>
          <w:rFonts w:cs="Arial"/>
          <w:b/>
          <w:color w:val="auto"/>
        </w:rPr>
        <w:t>A</w:t>
      </w:r>
      <w:r w:rsidR="00474B5C">
        <w:rPr>
          <w:rFonts w:cs="Arial"/>
          <w:b/>
          <w:color w:val="auto"/>
        </w:rPr>
        <w:t>PPENDIX</w:t>
      </w:r>
      <w:r w:rsidRPr="007D5F70">
        <w:rPr>
          <w:rFonts w:cs="Arial"/>
          <w:b/>
          <w:color w:val="auto"/>
        </w:rPr>
        <w:t xml:space="preserve"> 3</w:t>
      </w:r>
    </w:p>
    <w:p w:rsidR="007D5F70" w:rsidRPr="007D5F70" w:rsidRDefault="007D5F70" w:rsidP="007D5F70">
      <w:pPr>
        <w:jc w:val="center"/>
        <w:rPr>
          <w:rFonts w:cs="Arial"/>
          <w:b/>
          <w:color w:val="auto"/>
        </w:rPr>
      </w:pPr>
    </w:p>
    <w:p w:rsidR="007D5F70" w:rsidRDefault="007D5F70" w:rsidP="007D5F70">
      <w:pPr>
        <w:jc w:val="center"/>
        <w:rPr>
          <w:rFonts w:cs="Arial"/>
          <w:b/>
          <w:color w:val="auto"/>
        </w:rPr>
      </w:pPr>
      <w:r w:rsidRPr="007D5F70">
        <w:rPr>
          <w:rFonts w:cs="Arial"/>
          <w:b/>
          <w:color w:val="auto"/>
        </w:rPr>
        <w:t>National Diabetic Eye Screening</w:t>
      </w:r>
      <w:r>
        <w:rPr>
          <w:rFonts w:cs="Arial"/>
          <w:b/>
          <w:color w:val="auto"/>
        </w:rPr>
        <w:t xml:space="preserve"> Programme Guidance</w:t>
      </w:r>
    </w:p>
    <w:p w:rsidR="007D5F70" w:rsidRPr="007D5F70" w:rsidRDefault="007D5F70" w:rsidP="007D5F70">
      <w:pPr>
        <w:jc w:val="center"/>
        <w:rPr>
          <w:rFonts w:cs="Arial"/>
          <w:b/>
          <w:color w:val="auto"/>
        </w:rPr>
      </w:pPr>
      <w:r w:rsidRPr="007D5F70">
        <w:rPr>
          <w:rFonts w:cs="Arial"/>
          <w:b/>
          <w:color w:val="auto"/>
        </w:rPr>
        <w:t>SLB Accreditation Process</w:t>
      </w:r>
    </w:p>
    <w:p w:rsidR="007D5F70" w:rsidRDefault="007D5F70" w:rsidP="007D5F70">
      <w:pPr>
        <w:jc w:val="both"/>
        <w:rPr>
          <w:rFonts w:cs="Arial"/>
          <w:color w:val="auto"/>
        </w:rPr>
      </w:pPr>
    </w:p>
    <w:p w:rsidR="007D5F70" w:rsidRPr="007D5F70" w:rsidRDefault="007D5F70" w:rsidP="007D5F70">
      <w:pPr>
        <w:jc w:val="both"/>
        <w:rPr>
          <w:rFonts w:cs="Arial"/>
          <w:color w:val="auto"/>
        </w:rPr>
      </w:pPr>
      <w:r w:rsidRPr="007D5F70">
        <w:rPr>
          <w:rFonts w:cs="Arial"/>
          <w:color w:val="auto"/>
        </w:rPr>
        <w:t>It is essential that candidates who are performing SLB examinations are fully observed in practice until accredited to ensure safe practice.</w:t>
      </w:r>
    </w:p>
    <w:p w:rsidR="007D5F70" w:rsidRPr="007D5F70" w:rsidRDefault="007D5F70" w:rsidP="007D5F70">
      <w:pPr>
        <w:jc w:val="both"/>
        <w:rPr>
          <w:rFonts w:cs="Arial"/>
          <w:color w:val="auto"/>
        </w:rPr>
      </w:pPr>
    </w:p>
    <w:p w:rsidR="007D5F70" w:rsidRPr="007D5F70" w:rsidRDefault="00253981" w:rsidP="007D5F70">
      <w:pPr>
        <w:jc w:val="both"/>
        <w:rPr>
          <w:rFonts w:cs="Arial"/>
          <w:b/>
          <w:color w:val="auto"/>
        </w:rPr>
      </w:pPr>
      <w:r>
        <w:rPr>
          <w:rFonts w:cs="Arial"/>
          <w:b/>
          <w:color w:val="auto"/>
        </w:rPr>
        <w:t>Level 1: P</w:t>
      </w:r>
      <w:r w:rsidR="007D5F70" w:rsidRPr="007D5F70">
        <w:rPr>
          <w:rFonts w:cs="Arial"/>
          <w:b/>
          <w:color w:val="auto"/>
        </w:rPr>
        <w:t>reliminary training – supervised SLB examination technique</w:t>
      </w:r>
    </w:p>
    <w:p w:rsidR="007D5F70" w:rsidRPr="007D5F70" w:rsidRDefault="007D5F70" w:rsidP="007D5F70">
      <w:pPr>
        <w:jc w:val="both"/>
        <w:rPr>
          <w:rFonts w:cs="Arial"/>
          <w:color w:val="auto"/>
        </w:rPr>
      </w:pPr>
      <w:r w:rsidRPr="007D5F70">
        <w:rPr>
          <w:rFonts w:cs="Arial"/>
          <w:color w:val="auto"/>
        </w:rPr>
        <w:t xml:space="preserve">The </w:t>
      </w:r>
      <w:r>
        <w:rPr>
          <w:rFonts w:cs="Arial"/>
          <w:color w:val="auto"/>
        </w:rPr>
        <w:t>CDESP Clinical Lead</w:t>
      </w:r>
      <w:r w:rsidRPr="007D5F70">
        <w:rPr>
          <w:rFonts w:cs="Arial"/>
          <w:color w:val="auto"/>
        </w:rPr>
        <w:t xml:space="preserve"> </w:t>
      </w:r>
      <w:r>
        <w:rPr>
          <w:rFonts w:cs="Arial"/>
          <w:color w:val="auto"/>
        </w:rPr>
        <w:t>will</w:t>
      </w:r>
      <w:r w:rsidRPr="007D5F70">
        <w:rPr>
          <w:rFonts w:cs="Arial"/>
          <w:color w:val="auto"/>
        </w:rPr>
        <w:t xml:space="preserve"> determine a suitable number of supervised SLB examinations undertake</w:t>
      </w:r>
      <w:r>
        <w:rPr>
          <w:rFonts w:cs="Arial"/>
          <w:color w:val="auto"/>
        </w:rPr>
        <w:t>n</w:t>
      </w:r>
      <w:r w:rsidRPr="007D5F70">
        <w:rPr>
          <w:rFonts w:cs="Arial"/>
          <w:color w:val="auto"/>
        </w:rPr>
        <w:t xml:space="preserve"> in order to complete the level 1 preliminary training. This number </w:t>
      </w:r>
      <w:r>
        <w:rPr>
          <w:rFonts w:cs="Arial"/>
          <w:color w:val="auto"/>
        </w:rPr>
        <w:t xml:space="preserve">may differ per Slit Lamp Examiner </w:t>
      </w:r>
      <w:r w:rsidRPr="007D5F70">
        <w:rPr>
          <w:rFonts w:cs="Arial"/>
          <w:color w:val="auto"/>
        </w:rPr>
        <w:t>depending on individual competency levels.</w:t>
      </w:r>
    </w:p>
    <w:p w:rsidR="007D5F70" w:rsidRPr="007D5F70" w:rsidRDefault="007D5F70" w:rsidP="007D5F70">
      <w:pPr>
        <w:jc w:val="both"/>
        <w:rPr>
          <w:rFonts w:cs="Arial"/>
          <w:color w:val="auto"/>
        </w:rPr>
      </w:pPr>
    </w:p>
    <w:p w:rsidR="007D5F70" w:rsidRPr="007D5F70" w:rsidRDefault="007D5F70" w:rsidP="007D5F70">
      <w:pPr>
        <w:jc w:val="both"/>
        <w:rPr>
          <w:rFonts w:cs="Arial"/>
          <w:color w:val="auto"/>
        </w:rPr>
      </w:pPr>
      <w:r w:rsidRPr="007D5F70">
        <w:rPr>
          <w:rFonts w:cs="Arial"/>
          <w:color w:val="auto"/>
        </w:rPr>
        <w:t>All level 1 examinations must be fully supervised.</w:t>
      </w:r>
    </w:p>
    <w:p w:rsidR="007D5F70" w:rsidRPr="007D5F70" w:rsidRDefault="007D5F70" w:rsidP="007D5F70">
      <w:pPr>
        <w:jc w:val="both"/>
        <w:rPr>
          <w:rFonts w:cs="Arial"/>
          <w:color w:val="auto"/>
        </w:rPr>
      </w:pPr>
    </w:p>
    <w:p w:rsidR="007D5F70" w:rsidRPr="007D5F70" w:rsidRDefault="007D5F70" w:rsidP="007D5F70">
      <w:pPr>
        <w:jc w:val="both"/>
        <w:rPr>
          <w:rFonts w:cs="Arial"/>
          <w:color w:val="auto"/>
        </w:rPr>
      </w:pPr>
      <w:r w:rsidRPr="007D5F70">
        <w:rPr>
          <w:rFonts w:cs="Arial"/>
          <w:color w:val="auto"/>
        </w:rPr>
        <w:t xml:space="preserve">The level 1 preliminary assessment can start when the </w:t>
      </w:r>
      <w:r w:rsidR="00253981">
        <w:rPr>
          <w:rFonts w:cs="Arial"/>
          <w:color w:val="auto"/>
        </w:rPr>
        <w:t>Clinical Lead</w:t>
      </w:r>
      <w:r w:rsidRPr="007D5F70">
        <w:rPr>
          <w:rFonts w:cs="Arial"/>
          <w:color w:val="auto"/>
        </w:rPr>
        <w:t xml:space="preserve"> is satisfied that </w:t>
      </w:r>
      <w:r w:rsidR="00253981">
        <w:rPr>
          <w:rFonts w:cs="Arial"/>
          <w:color w:val="auto"/>
        </w:rPr>
        <w:t xml:space="preserve">the Slit Lamp examiner </w:t>
      </w:r>
      <w:r w:rsidRPr="007D5F70">
        <w:rPr>
          <w:rFonts w:cs="Arial"/>
          <w:color w:val="auto"/>
        </w:rPr>
        <w:t>is competent. The assessor must sign a completion certificate to confirm the training and assessment has been satisfactorily completed.</w:t>
      </w:r>
    </w:p>
    <w:p w:rsidR="007D5F70" w:rsidRPr="007D5F70" w:rsidRDefault="007D5F70" w:rsidP="007D5F70">
      <w:pPr>
        <w:jc w:val="both"/>
        <w:rPr>
          <w:rFonts w:cs="Arial"/>
          <w:color w:val="auto"/>
        </w:rPr>
      </w:pPr>
    </w:p>
    <w:p w:rsidR="007D5F70" w:rsidRPr="00253981" w:rsidRDefault="00253981" w:rsidP="007D5F70">
      <w:pPr>
        <w:jc w:val="both"/>
        <w:rPr>
          <w:rFonts w:cs="Arial"/>
          <w:b/>
          <w:color w:val="auto"/>
        </w:rPr>
      </w:pPr>
      <w:r>
        <w:rPr>
          <w:rFonts w:cs="Arial"/>
          <w:b/>
          <w:color w:val="auto"/>
        </w:rPr>
        <w:t>Level 1: P</w:t>
      </w:r>
      <w:r w:rsidR="007D5F70" w:rsidRPr="00253981">
        <w:rPr>
          <w:rFonts w:cs="Arial"/>
          <w:b/>
          <w:color w:val="auto"/>
        </w:rPr>
        <w:t>reliminary assessment</w:t>
      </w:r>
    </w:p>
    <w:p w:rsidR="007D5F70" w:rsidRPr="007D5F70" w:rsidRDefault="00253981" w:rsidP="007D5F70">
      <w:pPr>
        <w:jc w:val="both"/>
        <w:rPr>
          <w:rFonts w:cs="Arial"/>
          <w:color w:val="auto"/>
        </w:rPr>
      </w:pPr>
      <w:r>
        <w:rPr>
          <w:rFonts w:cs="Arial"/>
          <w:color w:val="auto"/>
        </w:rPr>
        <w:t>The Slit Lamp examiner</w:t>
      </w:r>
      <w:r w:rsidR="007D5F70" w:rsidRPr="007D5F70">
        <w:rPr>
          <w:rFonts w:cs="Arial"/>
          <w:color w:val="auto"/>
        </w:rPr>
        <w:t xml:space="preserve"> should demonstrate competence in SLB examination technique in the opinion of the </w:t>
      </w:r>
      <w:r>
        <w:rPr>
          <w:rFonts w:cs="Arial"/>
          <w:color w:val="auto"/>
        </w:rPr>
        <w:t xml:space="preserve">CDESP Clinical Lead </w:t>
      </w:r>
      <w:r w:rsidR="007D5F70" w:rsidRPr="007D5F70">
        <w:rPr>
          <w:rFonts w:cs="Arial"/>
          <w:color w:val="auto"/>
        </w:rPr>
        <w:t>across SLB assessments on 10 patients with various stages of diabetic retinopathy and related common retinal disorders.</w:t>
      </w:r>
    </w:p>
    <w:p w:rsidR="007D5F70" w:rsidRPr="007D5F70" w:rsidRDefault="007D5F70" w:rsidP="007D5F70">
      <w:pPr>
        <w:jc w:val="both"/>
        <w:rPr>
          <w:rFonts w:cs="Arial"/>
          <w:color w:val="auto"/>
        </w:rPr>
      </w:pPr>
    </w:p>
    <w:p w:rsidR="007D5F70" w:rsidRPr="007D5F70" w:rsidRDefault="007D5F70" w:rsidP="007D5F70">
      <w:pPr>
        <w:jc w:val="both"/>
        <w:rPr>
          <w:rFonts w:cs="Arial"/>
          <w:color w:val="auto"/>
        </w:rPr>
      </w:pPr>
      <w:r w:rsidRPr="007D5F70">
        <w:rPr>
          <w:rFonts w:cs="Arial"/>
          <w:color w:val="auto"/>
        </w:rPr>
        <w:t>Assessment can take place over a number of clinics.</w:t>
      </w:r>
    </w:p>
    <w:p w:rsidR="007D5F70" w:rsidRPr="007D5F70" w:rsidRDefault="007D5F70" w:rsidP="007D5F70">
      <w:pPr>
        <w:jc w:val="both"/>
        <w:rPr>
          <w:rFonts w:cs="Arial"/>
          <w:color w:val="auto"/>
        </w:rPr>
      </w:pPr>
    </w:p>
    <w:p w:rsidR="007D5F70" w:rsidRPr="007D5F70" w:rsidRDefault="007D5F70" w:rsidP="007D5F70">
      <w:pPr>
        <w:jc w:val="both"/>
        <w:rPr>
          <w:rFonts w:cs="Arial"/>
          <w:color w:val="auto"/>
        </w:rPr>
      </w:pPr>
      <w:r w:rsidRPr="007D5F70">
        <w:rPr>
          <w:rFonts w:cs="Arial"/>
          <w:color w:val="auto"/>
        </w:rPr>
        <w:t xml:space="preserve">If the </w:t>
      </w:r>
      <w:r w:rsidR="00253981">
        <w:rPr>
          <w:rFonts w:cs="Arial"/>
          <w:color w:val="auto"/>
        </w:rPr>
        <w:t>Clinical Lead</w:t>
      </w:r>
      <w:r w:rsidRPr="007D5F70">
        <w:rPr>
          <w:rFonts w:cs="Arial"/>
          <w:color w:val="auto"/>
        </w:rPr>
        <w:t xml:space="preserve"> is satisfied the S</w:t>
      </w:r>
      <w:r w:rsidR="00253981">
        <w:rPr>
          <w:rFonts w:cs="Arial"/>
          <w:color w:val="auto"/>
        </w:rPr>
        <w:t>lit Lamp Examiner</w:t>
      </w:r>
      <w:r w:rsidRPr="007D5F70">
        <w:rPr>
          <w:rFonts w:cs="Arial"/>
          <w:color w:val="auto"/>
        </w:rPr>
        <w:t xml:space="preserve"> is already capable of performing SLB to the level 1 standard, they may be allowed to proceed directly to the level 2 assessment to demonstrate their competence.</w:t>
      </w:r>
    </w:p>
    <w:p w:rsidR="007D5F70" w:rsidRPr="007D5F70" w:rsidRDefault="007D5F70" w:rsidP="007D5F70">
      <w:pPr>
        <w:jc w:val="both"/>
        <w:rPr>
          <w:rFonts w:cs="Arial"/>
          <w:color w:val="auto"/>
        </w:rPr>
      </w:pPr>
    </w:p>
    <w:p w:rsidR="007D5F70" w:rsidRPr="00253981" w:rsidRDefault="007D5F70" w:rsidP="007D5F70">
      <w:pPr>
        <w:jc w:val="both"/>
        <w:rPr>
          <w:rFonts w:cs="Arial"/>
          <w:b/>
          <w:color w:val="auto"/>
        </w:rPr>
      </w:pPr>
      <w:r w:rsidRPr="00253981">
        <w:rPr>
          <w:rFonts w:cs="Arial"/>
          <w:b/>
          <w:color w:val="auto"/>
        </w:rPr>
        <w:t>Level 2: supervised grading of diabetic retinopathy and related disorders using SLB</w:t>
      </w:r>
    </w:p>
    <w:p w:rsidR="007D5F70" w:rsidRPr="007D5F70" w:rsidRDefault="007D5F70" w:rsidP="007D5F70">
      <w:pPr>
        <w:jc w:val="both"/>
        <w:rPr>
          <w:rFonts w:cs="Arial"/>
          <w:color w:val="auto"/>
        </w:rPr>
      </w:pPr>
      <w:r w:rsidRPr="007D5F70">
        <w:rPr>
          <w:rFonts w:cs="Arial"/>
          <w:color w:val="auto"/>
        </w:rPr>
        <w:t>This stage involves supervised grading of SLB examinations to identify diabetic retinopathy and related disorders as determined within the features-based grading criteria within the NHS DES programme.</w:t>
      </w:r>
    </w:p>
    <w:p w:rsidR="007D5F70" w:rsidRPr="007D5F70" w:rsidRDefault="007D5F70" w:rsidP="007D5F70">
      <w:pPr>
        <w:jc w:val="both"/>
        <w:rPr>
          <w:rFonts w:cs="Arial"/>
          <w:color w:val="auto"/>
        </w:rPr>
      </w:pPr>
    </w:p>
    <w:p w:rsidR="007D5F70" w:rsidRPr="007D5F70" w:rsidRDefault="007D5F70" w:rsidP="007D5F70">
      <w:pPr>
        <w:jc w:val="both"/>
        <w:rPr>
          <w:rFonts w:cs="Arial"/>
          <w:color w:val="auto"/>
        </w:rPr>
      </w:pPr>
      <w:r w:rsidRPr="007D5F70">
        <w:rPr>
          <w:rFonts w:cs="Arial"/>
          <w:color w:val="auto"/>
        </w:rPr>
        <w:t>The period of training and number of supervised grading of SLB examinations should be determined locally and should be sufficient to ensure competency.</w:t>
      </w:r>
    </w:p>
    <w:p w:rsidR="007D5F70" w:rsidRPr="007D5F70" w:rsidRDefault="007D5F70" w:rsidP="007D5F70">
      <w:pPr>
        <w:jc w:val="both"/>
        <w:rPr>
          <w:rFonts w:cs="Arial"/>
          <w:color w:val="auto"/>
        </w:rPr>
      </w:pPr>
    </w:p>
    <w:p w:rsidR="007D5F70" w:rsidRPr="00253981" w:rsidRDefault="007D5F70" w:rsidP="007D5F70">
      <w:pPr>
        <w:jc w:val="both"/>
        <w:rPr>
          <w:rFonts w:cs="Arial"/>
          <w:b/>
          <w:color w:val="auto"/>
        </w:rPr>
      </w:pPr>
      <w:r w:rsidRPr="00253981">
        <w:rPr>
          <w:rFonts w:cs="Arial"/>
          <w:b/>
          <w:color w:val="auto"/>
        </w:rPr>
        <w:t>Level 2: final assessment</w:t>
      </w:r>
    </w:p>
    <w:p w:rsidR="007D5F70" w:rsidRPr="007D5F70" w:rsidRDefault="007D5F70" w:rsidP="007D5F70">
      <w:pPr>
        <w:jc w:val="both"/>
        <w:rPr>
          <w:rFonts w:cs="Arial"/>
          <w:color w:val="auto"/>
        </w:rPr>
      </w:pPr>
      <w:r w:rsidRPr="007D5F70">
        <w:rPr>
          <w:rFonts w:cs="Arial"/>
          <w:color w:val="auto"/>
        </w:rPr>
        <w:t xml:space="preserve">Following this period of supervision, the level 2 final assessment can be undertaken when the </w:t>
      </w:r>
      <w:r w:rsidR="00253981">
        <w:rPr>
          <w:rFonts w:cs="Arial"/>
          <w:color w:val="auto"/>
        </w:rPr>
        <w:t>Clinical Lead</w:t>
      </w:r>
      <w:r w:rsidRPr="007D5F70">
        <w:rPr>
          <w:rFonts w:cs="Arial"/>
          <w:color w:val="auto"/>
        </w:rPr>
        <w:t xml:space="preserve"> considers the candidate is competent to be an accredited </w:t>
      </w:r>
      <w:r w:rsidR="00253981" w:rsidRPr="00253981">
        <w:rPr>
          <w:rFonts w:cs="Arial"/>
          <w:color w:val="auto"/>
        </w:rPr>
        <w:t>Slit Lamp Examiner</w:t>
      </w:r>
    </w:p>
    <w:p w:rsidR="007D5F70" w:rsidRPr="007D5F70" w:rsidRDefault="007D5F70" w:rsidP="007D5F70">
      <w:pPr>
        <w:jc w:val="both"/>
        <w:rPr>
          <w:rFonts w:cs="Arial"/>
          <w:color w:val="auto"/>
        </w:rPr>
      </w:pPr>
    </w:p>
    <w:p w:rsidR="007D5F70" w:rsidRPr="007D5F70" w:rsidRDefault="007D5F70" w:rsidP="007D5F70">
      <w:pPr>
        <w:jc w:val="both"/>
        <w:rPr>
          <w:rFonts w:cs="Arial"/>
          <w:color w:val="auto"/>
        </w:rPr>
      </w:pPr>
      <w:r w:rsidRPr="007D5F70">
        <w:rPr>
          <w:rFonts w:cs="Arial"/>
          <w:color w:val="auto"/>
        </w:rPr>
        <w:t xml:space="preserve">If the candidate is also undertaking full disease grading within the </w:t>
      </w:r>
      <w:r w:rsidR="00253981">
        <w:rPr>
          <w:rFonts w:cs="Arial"/>
          <w:color w:val="auto"/>
        </w:rPr>
        <w:t>CDESP</w:t>
      </w:r>
      <w:r w:rsidRPr="007D5F70">
        <w:rPr>
          <w:rFonts w:cs="Arial"/>
          <w:color w:val="auto"/>
        </w:rPr>
        <w:t xml:space="preserve"> programme the assessment should comprise a formal assessment of 10 patients with varying stages of diabetic retinopathy and related common retinal disorders performed over a single or multiple sessions.</w:t>
      </w:r>
    </w:p>
    <w:p w:rsidR="007D5F70" w:rsidRPr="007D5F70" w:rsidRDefault="007D5F70" w:rsidP="007D5F70">
      <w:pPr>
        <w:jc w:val="both"/>
        <w:rPr>
          <w:rFonts w:cs="Arial"/>
          <w:color w:val="auto"/>
        </w:rPr>
      </w:pPr>
    </w:p>
    <w:p w:rsidR="007D5F70" w:rsidRPr="007D5F70" w:rsidRDefault="007D5F70" w:rsidP="007D5F70">
      <w:pPr>
        <w:jc w:val="both"/>
        <w:rPr>
          <w:rFonts w:cs="Arial"/>
          <w:color w:val="auto"/>
        </w:rPr>
      </w:pPr>
      <w:r w:rsidRPr="007D5F70">
        <w:rPr>
          <w:rFonts w:cs="Arial"/>
          <w:color w:val="auto"/>
        </w:rPr>
        <w:t xml:space="preserve">If the candidate is not undertaking full disease grading within the </w:t>
      </w:r>
      <w:r w:rsidR="00253981">
        <w:rPr>
          <w:rFonts w:cs="Arial"/>
          <w:color w:val="auto"/>
        </w:rPr>
        <w:t>CDESP programme</w:t>
      </w:r>
      <w:r w:rsidRPr="007D5F70">
        <w:rPr>
          <w:rFonts w:cs="Arial"/>
          <w:color w:val="auto"/>
        </w:rPr>
        <w:t xml:space="preserve"> the assessment should comprise formal assessment of 20 patients with varying stages of diabetic retinopathy and related common retinal disorders performed over a single or multiple sessions.</w:t>
      </w:r>
    </w:p>
    <w:p w:rsidR="007D5F70" w:rsidRPr="007D5F70" w:rsidRDefault="007D5F70" w:rsidP="007D5F70">
      <w:pPr>
        <w:jc w:val="both"/>
        <w:rPr>
          <w:rFonts w:cs="Arial"/>
          <w:color w:val="auto"/>
        </w:rPr>
      </w:pPr>
    </w:p>
    <w:p w:rsidR="007D5F70" w:rsidRPr="007D5F70" w:rsidRDefault="007D5F70" w:rsidP="007D5F70">
      <w:pPr>
        <w:jc w:val="both"/>
        <w:rPr>
          <w:rFonts w:cs="Arial"/>
          <w:color w:val="auto"/>
        </w:rPr>
      </w:pPr>
      <w:r w:rsidRPr="007D5F70">
        <w:rPr>
          <w:rFonts w:cs="Arial"/>
          <w:color w:val="auto"/>
        </w:rPr>
        <w:t>The assessment should be documented and should use the nationally described features-based grading criteria.</w:t>
      </w:r>
    </w:p>
    <w:p w:rsidR="007D5F70" w:rsidRPr="007D5F70" w:rsidRDefault="007D5F70" w:rsidP="007D5F70">
      <w:pPr>
        <w:jc w:val="both"/>
        <w:rPr>
          <w:rFonts w:cs="Arial"/>
          <w:color w:val="auto"/>
        </w:rPr>
      </w:pPr>
    </w:p>
    <w:p w:rsidR="007D5F70" w:rsidRPr="007D5F70" w:rsidRDefault="007D5F70" w:rsidP="007D5F70">
      <w:pPr>
        <w:jc w:val="both"/>
        <w:rPr>
          <w:rFonts w:cs="Arial"/>
          <w:color w:val="auto"/>
        </w:rPr>
      </w:pPr>
      <w:r w:rsidRPr="007D5F70">
        <w:rPr>
          <w:rFonts w:cs="Arial"/>
          <w:color w:val="auto"/>
        </w:rPr>
        <w:t xml:space="preserve">Successful completion of the level 2 final assessment should be documented within an internal database of accredited </w:t>
      </w:r>
      <w:r w:rsidR="00253981" w:rsidRPr="00253981">
        <w:rPr>
          <w:rFonts w:cs="Arial"/>
          <w:color w:val="auto"/>
        </w:rPr>
        <w:t>Slit Lamp Examiner</w:t>
      </w:r>
      <w:r w:rsidRPr="007D5F70">
        <w:rPr>
          <w:rFonts w:cs="Arial"/>
          <w:color w:val="auto"/>
        </w:rPr>
        <w:t>, and maintained by the local programme manager or clinical lead.</w:t>
      </w:r>
    </w:p>
    <w:p w:rsidR="007D5F70" w:rsidRPr="007D5F70" w:rsidRDefault="007D5F70" w:rsidP="007D5F70">
      <w:pPr>
        <w:jc w:val="both"/>
        <w:rPr>
          <w:rFonts w:cs="Arial"/>
          <w:color w:val="auto"/>
        </w:rPr>
      </w:pPr>
    </w:p>
    <w:p w:rsidR="007D5F70" w:rsidRPr="007D5F70" w:rsidRDefault="007D5F70" w:rsidP="007D5F70">
      <w:pPr>
        <w:jc w:val="both"/>
        <w:rPr>
          <w:rFonts w:cs="Arial"/>
          <w:color w:val="auto"/>
        </w:rPr>
      </w:pPr>
      <w:r w:rsidRPr="007D5F70">
        <w:rPr>
          <w:rFonts w:cs="Arial"/>
          <w:color w:val="auto"/>
        </w:rPr>
        <w:t>Candidates who fail the level 2 final assessment must return to a period of directly supervised training and retake the assessment.</w:t>
      </w:r>
    </w:p>
    <w:p w:rsidR="007D5F70" w:rsidRPr="007D5F70" w:rsidRDefault="007D5F70" w:rsidP="007D5F70">
      <w:pPr>
        <w:jc w:val="both"/>
        <w:rPr>
          <w:rFonts w:cs="Arial"/>
          <w:color w:val="auto"/>
        </w:rPr>
      </w:pPr>
    </w:p>
    <w:p w:rsidR="007D5F70" w:rsidRPr="00253981" w:rsidRDefault="007D5F70" w:rsidP="007D5F70">
      <w:pPr>
        <w:jc w:val="both"/>
        <w:rPr>
          <w:rFonts w:cs="Arial"/>
          <w:b/>
          <w:color w:val="auto"/>
        </w:rPr>
      </w:pPr>
      <w:r w:rsidRPr="00253981">
        <w:rPr>
          <w:rFonts w:cs="Arial"/>
          <w:b/>
          <w:color w:val="auto"/>
        </w:rPr>
        <w:t xml:space="preserve">Maintaining competency of </w:t>
      </w:r>
      <w:r w:rsidR="00253981" w:rsidRPr="00253981">
        <w:rPr>
          <w:rFonts w:cs="Arial"/>
          <w:b/>
          <w:color w:val="auto"/>
        </w:rPr>
        <w:t>Slit Lamp Examiner</w:t>
      </w:r>
    </w:p>
    <w:p w:rsidR="007D5F70" w:rsidRPr="007D5F70" w:rsidRDefault="007D5F70" w:rsidP="007D5F70">
      <w:pPr>
        <w:jc w:val="both"/>
        <w:rPr>
          <w:rFonts w:cs="Arial"/>
          <w:color w:val="auto"/>
        </w:rPr>
      </w:pPr>
      <w:r w:rsidRPr="007D5F70">
        <w:rPr>
          <w:rFonts w:cs="Arial"/>
          <w:color w:val="auto"/>
        </w:rPr>
        <w:t xml:space="preserve">The competency of </w:t>
      </w:r>
      <w:r w:rsidR="00253981" w:rsidRPr="00253981">
        <w:rPr>
          <w:rFonts w:cs="Arial"/>
          <w:color w:val="auto"/>
        </w:rPr>
        <w:t xml:space="preserve">Slit Lamp Examiner </w:t>
      </w:r>
      <w:r w:rsidR="00253981">
        <w:rPr>
          <w:rFonts w:cs="Arial"/>
          <w:color w:val="auto"/>
        </w:rPr>
        <w:t>will</w:t>
      </w:r>
      <w:r w:rsidRPr="007D5F70">
        <w:rPr>
          <w:rFonts w:cs="Arial"/>
          <w:color w:val="auto"/>
        </w:rPr>
        <w:t xml:space="preserve"> be managed and evidenced </w:t>
      </w:r>
      <w:r w:rsidR="00253981">
        <w:rPr>
          <w:rFonts w:cs="Arial"/>
          <w:color w:val="auto"/>
        </w:rPr>
        <w:t>by CDESP.</w:t>
      </w:r>
    </w:p>
    <w:p w:rsidR="007D5F70" w:rsidRPr="007D5F70" w:rsidRDefault="007D5F70" w:rsidP="007D5F70">
      <w:pPr>
        <w:jc w:val="both"/>
        <w:rPr>
          <w:rFonts w:cs="Arial"/>
          <w:color w:val="auto"/>
        </w:rPr>
      </w:pPr>
    </w:p>
    <w:p w:rsidR="007D5F70" w:rsidRPr="007D5F70" w:rsidRDefault="00253981" w:rsidP="007D5F70">
      <w:pPr>
        <w:jc w:val="both"/>
        <w:rPr>
          <w:rFonts w:cs="Arial"/>
          <w:color w:val="auto"/>
        </w:rPr>
      </w:pPr>
      <w:r w:rsidRPr="00253981">
        <w:rPr>
          <w:rFonts w:cs="Arial"/>
          <w:color w:val="auto"/>
        </w:rPr>
        <w:t xml:space="preserve">Slit Lamp Examiner </w:t>
      </w:r>
      <w:r w:rsidR="007D5F70" w:rsidRPr="007D5F70">
        <w:rPr>
          <w:rFonts w:cs="Arial"/>
          <w:color w:val="auto"/>
        </w:rPr>
        <w:t>should undertake a minimum of 100 SLB examinations per annum to maintain competency.</w:t>
      </w:r>
    </w:p>
    <w:p w:rsidR="007D5F70" w:rsidRPr="007D5F70" w:rsidRDefault="007D5F70" w:rsidP="007D5F70">
      <w:pPr>
        <w:jc w:val="both"/>
        <w:rPr>
          <w:rFonts w:cs="Arial"/>
          <w:color w:val="auto"/>
        </w:rPr>
      </w:pPr>
    </w:p>
    <w:p w:rsidR="007D5F70" w:rsidRPr="007D5F70" w:rsidRDefault="00253981" w:rsidP="007D5F70">
      <w:pPr>
        <w:jc w:val="both"/>
        <w:rPr>
          <w:rFonts w:cs="Arial"/>
          <w:color w:val="auto"/>
        </w:rPr>
      </w:pPr>
      <w:r>
        <w:rPr>
          <w:rFonts w:cs="Arial"/>
          <w:color w:val="auto"/>
        </w:rPr>
        <w:t>The Clinical L</w:t>
      </w:r>
      <w:r w:rsidR="007D5F70" w:rsidRPr="007D5F70">
        <w:rPr>
          <w:rFonts w:cs="Arial"/>
          <w:color w:val="auto"/>
        </w:rPr>
        <w:t xml:space="preserve">ead for the programme is responsible for ensuring all </w:t>
      </w:r>
      <w:r w:rsidRPr="00253981">
        <w:rPr>
          <w:rFonts w:cs="Arial"/>
          <w:color w:val="auto"/>
        </w:rPr>
        <w:t>Slit Lamp Examiner</w:t>
      </w:r>
      <w:r w:rsidR="007D5F70" w:rsidRPr="007D5F70">
        <w:rPr>
          <w:rFonts w:cs="Arial"/>
          <w:color w:val="auto"/>
        </w:rPr>
        <w:t xml:space="preserve"> within the local DES programme are appropriately trained, assessed for competence and reviewed regularly.</w:t>
      </w:r>
    </w:p>
    <w:p w:rsidR="007D5F70" w:rsidRPr="007D5F70" w:rsidRDefault="007D5F70" w:rsidP="007D5F70">
      <w:pPr>
        <w:jc w:val="both"/>
        <w:rPr>
          <w:rFonts w:cs="Arial"/>
          <w:color w:val="auto"/>
        </w:rPr>
      </w:pPr>
    </w:p>
    <w:p w:rsidR="007D5F70" w:rsidRPr="007D5F70" w:rsidRDefault="00253981" w:rsidP="007D5F70">
      <w:pPr>
        <w:jc w:val="both"/>
        <w:rPr>
          <w:rFonts w:cs="Arial"/>
          <w:color w:val="auto"/>
        </w:rPr>
      </w:pPr>
      <w:r w:rsidRPr="00253981">
        <w:rPr>
          <w:rFonts w:cs="Arial"/>
          <w:color w:val="auto"/>
        </w:rPr>
        <w:t>Slit Lamp Examiner</w:t>
      </w:r>
      <w:r>
        <w:rPr>
          <w:rFonts w:cs="Arial"/>
          <w:color w:val="auto"/>
        </w:rPr>
        <w:t>’s</w:t>
      </w:r>
      <w:r w:rsidRPr="00253981">
        <w:rPr>
          <w:rFonts w:cs="Arial"/>
          <w:color w:val="auto"/>
        </w:rPr>
        <w:t xml:space="preserve"> </w:t>
      </w:r>
      <w:r w:rsidR="007D5F70" w:rsidRPr="007D5F70">
        <w:rPr>
          <w:rFonts w:cs="Arial"/>
          <w:color w:val="auto"/>
        </w:rPr>
        <w:t>should receive continuous feedback on their decisions, attend multidisciplinary team meetings and participate in the monthly national test and training sets.</w:t>
      </w:r>
    </w:p>
    <w:p w:rsidR="007D5F70" w:rsidRPr="007D5F70" w:rsidRDefault="007D5F70" w:rsidP="007D5F70">
      <w:pPr>
        <w:jc w:val="both"/>
        <w:rPr>
          <w:rFonts w:cs="Arial"/>
          <w:color w:val="auto"/>
        </w:rPr>
      </w:pPr>
    </w:p>
    <w:p w:rsidR="007D5F70" w:rsidRPr="007D5F70" w:rsidRDefault="00253981" w:rsidP="007D5F70">
      <w:pPr>
        <w:jc w:val="both"/>
        <w:rPr>
          <w:rFonts w:cs="Arial"/>
          <w:color w:val="auto"/>
        </w:rPr>
      </w:pPr>
      <w:r>
        <w:rPr>
          <w:rFonts w:cs="Arial"/>
          <w:color w:val="auto"/>
        </w:rPr>
        <w:t>The Clinical Lead</w:t>
      </w:r>
      <w:r w:rsidR="007D5F70" w:rsidRPr="007D5F70">
        <w:rPr>
          <w:rFonts w:cs="Arial"/>
          <w:color w:val="auto"/>
        </w:rPr>
        <w:t xml:space="preserve"> </w:t>
      </w:r>
      <w:r>
        <w:rPr>
          <w:rFonts w:cs="Arial"/>
          <w:color w:val="auto"/>
        </w:rPr>
        <w:t>will hold</w:t>
      </w:r>
      <w:r w:rsidR="007D5F70" w:rsidRPr="007D5F70">
        <w:rPr>
          <w:rFonts w:cs="Arial"/>
          <w:color w:val="auto"/>
        </w:rPr>
        <w:t xml:space="preserve"> a formal assessment of </w:t>
      </w:r>
      <w:r w:rsidRPr="00253981">
        <w:rPr>
          <w:rFonts w:cs="Arial"/>
          <w:color w:val="auto"/>
        </w:rPr>
        <w:t>Slit Lamp Examiner</w:t>
      </w:r>
      <w:r w:rsidR="007D5F70" w:rsidRPr="007D5F70">
        <w:rPr>
          <w:rFonts w:cs="Arial"/>
          <w:color w:val="auto"/>
        </w:rPr>
        <w:t xml:space="preserve"> examiners once every 3 years. This is to ensure they maintain competency and the knowledge and skills to successfully undertake SLB within their local screening programme.</w:t>
      </w:r>
    </w:p>
    <w:p w:rsidR="007D5F70" w:rsidRPr="007D5F70" w:rsidRDefault="007D5F70" w:rsidP="007D5F70">
      <w:pPr>
        <w:jc w:val="both"/>
        <w:rPr>
          <w:rFonts w:cs="Arial"/>
          <w:color w:val="auto"/>
        </w:rPr>
      </w:pPr>
    </w:p>
    <w:p w:rsidR="007D5F70" w:rsidRPr="007D5F70" w:rsidRDefault="007D5F70" w:rsidP="007D5F70">
      <w:pPr>
        <w:jc w:val="both"/>
        <w:rPr>
          <w:rFonts w:cs="Arial"/>
          <w:color w:val="auto"/>
        </w:rPr>
      </w:pPr>
      <w:r w:rsidRPr="007D5F70">
        <w:rPr>
          <w:rFonts w:cs="Arial"/>
          <w:color w:val="auto"/>
        </w:rPr>
        <w:t>This planned formal assessment should include a peer-reviewed grading of diabetic retinopathy using SLB on at least 8 patients with an appropriate assessor.</w:t>
      </w:r>
    </w:p>
    <w:p w:rsidR="007D5F70" w:rsidRPr="007D5F70" w:rsidRDefault="007D5F70" w:rsidP="007D5F70">
      <w:pPr>
        <w:jc w:val="both"/>
        <w:rPr>
          <w:rFonts w:cs="Arial"/>
          <w:color w:val="auto"/>
        </w:rPr>
      </w:pPr>
    </w:p>
    <w:p w:rsidR="007D5F70" w:rsidRPr="007D5F70" w:rsidRDefault="007D5F70" w:rsidP="007D5F70">
      <w:pPr>
        <w:jc w:val="both"/>
        <w:rPr>
          <w:rFonts w:cs="Arial"/>
          <w:color w:val="auto"/>
        </w:rPr>
      </w:pPr>
      <w:r w:rsidRPr="007D5F70">
        <w:rPr>
          <w:rFonts w:cs="Arial"/>
          <w:color w:val="auto"/>
        </w:rPr>
        <w:t xml:space="preserve">Following this session a formal feedback session </w:t>
      </w:r>
      <w:r w:rsidR="00253981">
        <w:rPr>
          <w:rFonts w:cs="Arial"/>
          <w:color w:val="auto"/>
        </w:rPr>
        <w:t>will be undertaken with the Clinical L</w:t>
      </w:r>
      <w:r w:rsidRPr="007D5F70">
        <w:rPr>
          <w:rFonts w:cs="Arial"/>
          <w:color w:val="auto"/>
        </w:rPr>
        <w:t xml:space="preserve">ead and </w:t>
      </w:r>
      <w:r w:rsidR="00253981" w:rsidRPr="00253981">
        <w:rPr>
          <w:rFonts w:cs="Arial"/>
          <w:color w:val="auto"/>
        </w:rPr>
        <w:t>Slit Lamp Examiner</w:t>
      </w:r>
      <w:r w:rsidRPr="007D5F70">
        <w:rPr>
          <w:rFonts w:cs="Arial"/>
          <w:color w:val="auto"/>
        </w:rPr>
        <w:t xml:space="preserve"> and should include professional discussions regarding:</w:t>
      </w:r>
    </w:p>
    <w:p w:rsidR="007D5F70" w:rsidRPr="007D5F70" w:rsidRDefault="007D5F70" w:rsidP="007D5F70">
      <w:pPr>
        <w:jc w:val="both"/>
        <w:rPr>
          <w:rFonts w:cs="Arial"/>
          <w:color w:val="auto"/>
        </w:rPr>
      </w:pPr>
    </w:p>
    <w:p w:rsidR="007D5F70" w:rsidRPr="007D5F70" w:rsidRDefault="007D5F70" w:rsidP="007D5F70">
      <w:pPr>
        <w:pStyle w:val="ListParagraph"/>
        <w:numPr>
          <w:ilvl w:val="0"/>
          <w:numId w:val="18"/>
        </w:numPr>
        <w:jc w:val="both"/>
        <w:rPr>
          <w:rFonts w:cs="Arial"/>
          <w:color w:val="auto"/>
        </w:rPr>
      </w:pPr>
      <w:r w:rsidRPr="007D5F70">
        <w:rPr>
          <w:rFonts w:cs="Arial"/>
          <w:color w:val="auto"/>
        </w:rPr>
        <w:t>performance and participation in monthly test and training sets</w:t>
      </w:r>
    </w:p>
    <w:p w:rsidR="007D5F70" w:rsidRPr="007D5F70" w:rsidRDefault="007D5F70" w:rsidP="007D5F70">
      <w:pPr>
        <w:pStyle w:val="ListParagraph"/>
        <w:numPr>
          <w:ilvl w:val="0"/>
          <w:numId w:val="18"/>
        </w:numPr>
        <w:jc w:val="both"/>
        <w:rPr>
          <w:rFonts w:cs="Arial"/>
          <w:color w:val="auto"/>
        </w:rPr>
      </w:pPr>
      <w:r w:rsidRPr="007D5F70">
        <w:rPr>
          <w:rFonts w:cs="Arial"/>
          <w:color w:val="auto"/>
        </w:rPr>
        <w:t xml:space="preserve">number of SLB examinations and </w:t>
      </w:r>
      <w:proofErr w:type="spellStart"/>
      <w:r w:rsidRPr="007D5F70">
        <w:rPr>
          <w:rFonts w:cs="Arial"/>
          <w:color w:val="auto"/>
        </w:rPr>
        <w:t>gradings</w:t>
      </w:r>
      <w:proofErr w:type="spellEnd"/>
      <w:r w:rsidRPr="007D5F70">
        <w:rPr>
          <w:rFonts w:cs="Arial"/>
          <w:color w:val="auto"/>
        </w:rPr>
        <w:t xml:space="preserve"> performed each year</w:t>
      </w:r>
    </w:p>
    <w:p w:rsidR="007D5F70" w:rsidRDefault="007D5F70" w:rsidP="007D5F70">
      <w:pPr>
        <w:pStyle w:val="ListParagraph"/>
        <w:numPr>
          <w:ilvl w:val="0"/>
          <w:numId w:val="18"/>
        </w:numPr>
        <w:jc w:val="both"/>
        <w:rPr>
          <w:rFonts w:cs="Arial"/>
          <w:color w:val="auto"/>
        </w:rPr>
      </w:pPr>
      <w:r w:rsidRPr="007D5F70">
        <w:rPr>
          <w:rFonts w:cs="Arial"/>
          <w:color w:val="auto"/>
        </w:rPr>
        <w:t>feedback and subsequent reflective practice on performance during formal assessment</w:t>
      </w:r>
    </w:p>
    <w:p w:rsidR="00253981" w:rsidRPr="007D5F70" w:rsidRDefault="00253981" w:rsidP="00253981">
      <w:pPr>
        <w:pStyle w:val="ListParagraph"/>
        <w:jc w:val="both"/>
        <w:rPr>
          <w:rFonts w:cs="Arial"/>
          <w:color w:val="auto"/>
        </w:rPr>
      </w:pPr>
    </w:p>
    <w:p w:rsidR="007D5F70" w:rsidRPr="007D5F70" w:rsidRDefault="007D5F70" w:rsidP="007D5F70">
      <w:pPr>
        <w:jc w:val="both"/>
        <w:rPr>
          <w:rFonts w:cs="Arial"/>
          <w:color w:val="auto"/>
        </w:rPr>
      </w:pPr>
      <w:r w:rsidRPr="007D5F70">
        <w:rPr>
          <w:rFonts w:cs="Arial"/>
          <w:color w:val="auto"/>
        </w:rPr>
        <w:t>Foll</w:t>
      </w:r>
      <w:r w:rsidR="00253981">
        <w:rPr>
          <w:rFonts w:cs="Arial"/>
          <w:color w:val="auto"/>
        </w:rPr>
        <w:t>owing this formal feedback the Clinical L</w:t>
      </w:r>
      <w:r w:rsidRPr="007D5F70">
        <w:rPr>
          <w:rFonts w:cs="Arial"/>
          <w:color w:val="auto"/>
        </w:rPr>
        <w:t xml:space="preserve">ead </w:t>
      </w:r>
      <w:r w:rsidR="00253981">
        <w:rPr>
          <w:rFonts w:cs="Arial"/>
          <w:color w:val="auto"/>
        </w:rPr>
        <w:t>will</w:t>
      </w:r>
      <w:r w:rsidRPr="007D5F70">
        <w:rPr>
          <w:rFonts w:cs="Arial"/>
          <w:color w:val="auto"/>
        </w:rPr>
        <w:t xml:space="preserve"> maintain a record of the formal assessment and feedback session. </w:t>
      </w:r>
    </w:p>
    <w:sectPr w:rsidR="007D5F70" w:rsidRPr="007D5F70" w:rsidSect="00474B5C">
      <w:headerReference w:type="default" r:id="rId9"/>
      <w:footerReference w:type="default" r:id="rId10"/>
      <w:headerReference w:type="first" r:id="rId11"/>
      <w:footerReference w:type="first" r:id="rId12"/>
      <w:pgSz w:w="11906" w:h="16838"/>
      <w:pgMar w:top="720" w:right="720" w:bottom="720" w:left="72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31" w:rsidRDefault="00B57A31" w:rsidP="00795A0A">
      <w:r>
        <w:separator/>
      </w:r>
    </w:p>
  </w:endnote>
  <w:endnote w:type="continuationSeparator" w:id="0">
    <w:p w:rsidR="00B57A31" w:rsidRDefault="00B57A31" w:rsidP="0079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rutiger">
    <w:altName w:val="Californian FB"/>
    <w:charset w:val="00"/>
    <w:family w:val="auto"/>
    <w:pitch w:val="variable"/>
    <w:sig w:usb0="800000A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900101"/>
      <w:docPartObj>
        <w:docPartGallery w:val="Page Numbers (Bottom of Page)"/>
        <w:docPartUnique/>
      </w:docPartObj>
    </w:sdtPr>
    <w:sdtContent>
      <w:sdt>
        <w:sdtPr>
          <w:id w:val="-1705238520"/>
          <w:docPartObj>
            <w:docPartGallery w:val="Page Numbers (Top of Page)"/>
            <w:docPartUnique/>
          </w:docPartObj>
        </w:sdtPr>
        <w:sdtContent>
          <w:p w:rsidR="00474B5C" w:rsidRDefault="00474B5C">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11</w:t>
            </w:r>
            <w:r>
              <w:rPr>
                <w:b/>
                <w:bCs/>
                <w:szCs w:val="24"/>
              </w:rPr>
              <w:fldChar w:fldCharType="end"/>
            </w:r>
          </w:p>
        </w:sdtContent>
      </w:sdt>
    </w:sdtContent>
  </w:sdt>
  <w:p w:rsidR="00474B5C" w:rsidRDefault="00474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67" w:rsidRPr="00BC41F4" w:rsidRDefault="00BC41F4" w:rsidP="00BC41F4">
    <w:pPr>
      <w:pStyle w:val="Heading2"/>
      <w:spacing w:line="240" w:lineRule="auto"/>
      <w:ind w:left="-284"/>
      <w:jc w:val="left"/>
      <w:rPr>
        <w:color w:val="5C5C5C" w:themeColor="text1" w:themeTint="BF"/>
        <w:sz w:val="22"/>
        <w:szCs w:val="22"/>
      </w:rPr>
    </w:pPr>
    <w:r>
      <w:rPr>
        <w:rFonts w:cs="Arial"/>
        <w:color w:val="5C5C5C" w:themeColor="text1" w:themeTint="BF"/>
        <w:sz w:val="22"/>
        <w:szCs w:val="22"/>
      </w:rPr>
      <w:br/>
    </w:r>
    <w:r w:rsidR="0009208F" w:rsidRPr="00BC41F4">
      <w:rPr>
        <w:rFonts w:cs="Arial"/>
        <w:sz w:val="22"/>
      </w:rPr>
      <w:t xml:space="preserve">Safe, high quality care </w:t>
    </w:r>
    <w:r w:rsidR="0009208F" w:rsidRPr="0009208F">
      <w:rPr>
        <w:rFonts w:cs="Arial"/>
        <w:b/>
        <w:color w:val="0063A7" w:themeColor="accent1"/>
        <w:sz w:val="22"/>
      </w:rPr>
      <w:t>every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31" w:rsidRDefault="00B57A31" w:rsidP="00795A0A">
      <w:r>
        <w:separator/>
      </w:r>
    </w:p>
  </w:footnote>
  <w:footnote w:type="continuationSeparator" w:id="0">
    <w:p w:rsidR="00B57A31" w:rsidRDefault="00B57A31" w:rsidP="00795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5C" w:rsidRDefault="00474B5C">
    <w:pPr>
      <w:pStyle w:val="Header"/>
    </w:pPr>
    <w:r>
      <w:t>V2</w:t>
    </w:r>
    <w:r>
      <w:ptab w:relativeTo="margin" w:alignment="center" w:leader="none"/>
    </w:r>
    <w:r>
      <w:t>SLA SLB</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DE" w:rsidRPr="0009208F" w:rsidRDefault="00474B5C" w:rsidP="0009208F">
    <w:pPr>
      <w:pStyle w:val="Header"/>
      <w:spacing w:line="360" w:lineRule="auto"/>
    </w:pPr>
    <w:r>
      <w:rPr>
        <w:noProof/>
        <w:lang w:eastAsia="en-GB"/>
      </w:rPr>
      <w:drawing>
        <wp:anchor distT="0" distB="0" distL="114300" distR="114300" simplePos="0" relativeHeight="251659264" behindDoc="1" locked="0" layoutInCell="1" allowOverlap="1" wp14:anchorId="4D05333E" wp14:editId="5B8BB241">
          <wp:simplePos x="0" y="0"/>
          <wp:positionH relativeFrom="margin">
            <wp:align>right</wp:align>
          </wp:positionH>
          <wp:positionV relativeFrom="paragraph">
            <wp:posOffset>-316230</wp:posOffset>
          </wp:positionV>
          <wp:extent cx="1285875" cy="73987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 Partnership NHS Foundation Trust RGB BLUE.jpg"/>
                  <pic:cNvPicPr/>
                </pic:nvPicPr>
                <pic:blipFill rotWithShape="1">
                  <a:blip r:embed="rId1" cstate="print">
                    <a:extLst>
                      <a:ext uri="{28A0092B-C50C-407E-A947-70E740481C1C}">
                        <a14:useLocalDpi xmlns:a14="http://schemas.microsoft.com/office/drawing/2010/main" val="0"/>
                      </a:ext>
                    </a:extLst>
                  </a:blip>
                  <a:srcRect t="22807" r="15281"/>
                  <a:stretch/>
                </pic:blipFill>
                <pic:spPr bwMode="auto">
                  <a:xfrm>
                    <a:off x="0" y="0"/>
                    <a:ext cx="1285875" cy="7398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V2</w:t>
    </w:r>
    <w:r>
      <w:ptab w:relativeTo="margin" w:alignment="center" w:leader="none"/>
    </w:r>
    <w:r>
      <w:t>SLB SLA</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568D"/>
    <w:multiLevelType w:val="hybridMultilevel"/>
    <w:tmpl w:val="631EE07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70691"/>
    <w:multiLevelType w:val="hybridMultilevel"/>
    <w:tmpl w:val="318E9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FD686A"/>
    <w:multiLevelType w:val="multilevel"/>
    <w:tmpl w:val="D43CC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A0498D"/>
    <w:multiLevelType w:val="hybridMultilevel"/>
    <w:tmpl w:val="F5C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D7BAA"/>
    <w:multiLevelType w:val="multilevel"/>
    <w:tmpl w:val="FFEE124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FC0572"/>
    <w:multiLevelType w:val="hybridMultilevel"/>
    <w:tmpl w:val="8D404A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56B7C"/>
    <w:multiLevelType w:val="multilevel"/>
    <w:tmpl w:val="45F2B6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236A38"/>
    <w:multiLevelType w:val="hybridMultilevel"/>
    <w:tmpl w:val="4BA670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1A217A"/>
    <w:multiLevelType w:val="hybridMultilevel"/>
    <w:tmpl w:val="9AB6C536"/>
    <w:lvl w:ilvl="0" w:tplc="6682268E">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145004"/>
    <w:multiLevelType w:val="hybridMultilevel"/>
    <w:tmpl w:val="FAEA7F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1D00250"/>
    <w:multiLevelType w:val="hybridMultilevel"/>
    <w:tmpl w:val="2A50832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A2AA9"/>
    <w:multiLevelType w:val="multilevel"/>
    <w:tmpl w:val="22406C76"/>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516724B5"/>
    <w:multiLevelType w:val="multilevel"/>
    <w:tmpl w:val="D0C811F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2C2224"/>
    <w:multiLevelType w:val="hybridMultilevel"/>
    <w:tmpl w:val="08286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F81D24"/>
    <w:multiLevelType w:val="multilevel"/>
    <w:tmpl w:val="45F2B6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57600F"/>
    <w:multiLevelType w:val="hybridMultilevel"/>
    <w:tmpl w:val="2BB879C6"/>
    <w:lvl w:ilvl="0" w:tplc="C62049D0">
      <w:start w:val="7"/>
      <w:numFmt w:val="decimal"/>
      <w:lvlText w:val="%1."/>
      <w:lvlJc w:val="left"/>
      <w:pPr>
        <w:ind w:left="360" w:hanging="360"/>
      </w:pPr>
      <w:rPr>
        <w:rFonts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CB3AD0"/>
    <w:multiLevelType w:val="hybridMultilevel"/>
    <w:tmpl w:val="F3665258"/>
    <w:lvl w:ilvl="0" w:tplc="6682268E">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91422"/>
    <w:multiLevelType w:val="hybridMultilevel"/>
    <w:tmpl w:val="1D5A8EAC"/>
    <w:lvl w:ilvl="0" w:tplc="04090003">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9220EAE"/>
    <w:multiLevelType w:val="hybridMultilevel"/>
    <w:tmpl w:val="DF623BE2"/>
    <w:lvl w:ilvl="0" w:tplc="6234B958">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F502F91"/>
    <w:multiLevelType w:val="hybridMultilevel"/>
    <w:tmpl w:val="FA40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01E10"/>
    <w:multiLevelType w:val="multilevel"/>
    <w:tmpl w:val="E72630AA"/>
    <w:lvl w:ilvl="0">
      <w:start w:val="7"/>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EB54415"/>
    <w:multiLevelType w:val="hybridMultilevel"/>
    <w:tmpl w:val="4FB65E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1"/>
  </w:num>
  <w:num w:numId="4">
    <w:abstractNumId w:val="20"/>
  </w:num>
  <w:num w:numId="5">
    <w:abstractNumId w:val="9"/>
  </w:num>
  <w:num w:numId="6">
    <w:abstractNumId w:val="13"/>
  </w:num>
  <w:num w:numId="7">
    <w:abstractNumId w:val="3"/>
  </w:num>
  <w:num w:numId="8">
    <w:abstractNumId w:val="1"/>
  </w:num>
  <w:num w:numId="9">
    <w:abstractNumId w:val="7"/>
  </w:num>
  <w:num w:numId="10">
    <w:abstractNumId w:val="14"/>
  </w:num>
  <w:num w:numId="11">
    <w:abstractNumId w:val="4"/>
  </w:num>
  <w:num w:numId="12">
    <w:abstractNumId w:val="12"/>
  </w:num>
  <w:num w:numId="13">
    <w:abstractNumId w:val="2"/>
  </w:num>
  <w:num w:numId="14">
    <w:abstractNumId w:val="8"/>
  </w:num>
  <w:num w:numId="15">
    <w:abstractNumId w:val="16"/>
  </w:num>
  <w:num w:numId="16">
    <w:abstractNumId w:val="6"/>
  </w:num>
  <w:num w:numId="17">
    <w:abstractNumId w:val="17"/>
  </w:num>
  <w:num w:numId="18">
    <w:abstractNumId w:val="10"/>
  </w:num>
  <w:num w:numId="19">
    <w:abstractNumId w:val="0"/>
  </w:num>
  <w:num w:numId="20">
    <w:abstractNumId w:val="1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31"/>
    <w:rsid w:val="00043A1C"/>
    <w:rsid w:val="000475A8"/>
    <w:rsid w:val="00054875"/>
    <w:rsid w:val="000548BF"/>
    <w:rsid w:val="0009208F"/>
    <w:rsid w:val="000F4288"/>
    <w:rsid w:val="001660DB"/>
    <w:rsid w:val="001D6539"/>
    <w:rsid w:val="00247AC0"/>
    <w:rsid w:val="00253981"/>
    <w:rsid w:val="003730A6"/>
    <w:rsid w:val="00395091"/>
    <w:rsid w:val="00474B5C"/>
    <w:rsid w:val="00476E0E"/>
    <w:rsid w:val="004F1C6A"/>
    <w:rsid w:val="0057747E"/>
    <w:rsid w:val="00592073"/>
    <w:rsid w:val="005E354B"/>
    <w:rsid w:val="007104B3"/>
    <w:rsid w:val="007449FE"/>
    <w:rsid w:val="00795A0A"/>
    <w:rsid w:val="007D5F70"/>
    <w:rsid w:val="007E55B3"/>
    <w:rsid w:val="00816CE9"/>
    <w:rsid w:val="00836221"/>
    <w:rsid w:val="008627F6"/>
    <w:rsid w:val="00876B60"/>
    <w:rsid w:val="009A7F99"/>
    <w:rsid w:val="00A01BCB"/>
    <w:rsid w:val="00A17DE3"/>
    <w:rsid w:val="00A804DE"/>
    <w:rsid w:val="00AB4C90"/>
    <w:rsid w:val="00AB58FD"/>
    <w:rsid w:val="00B51CDB"/>
    <w:rsid w:val="00B57A31"/>
    <w:rsid w:val="00BA70E5"/>
    <w:rsid w:val="00BC41F4"/>
    <w:rsid w:val="00BC4DB2"/>
    <w:rsid w:val="00C06B04"/>
    <w:rsid w:val="00C9775C"/>
    <w:rsid w:val="00D14417"/>
    <w:rsid w:val="00D72E0C"/>
    <w:rsid w:val="00DC7E5C"/>
    <w:rsid w:val="00E04467"/>
    <w:rsid w:val="00E32C0E"/>
    <w:rsid w:val="00ED3104"/>
    <w:rsid w:val="00EE686D"/>
    <w:rsid w:val="00F02453"/>
    <w:rsid w:val="00F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746AFE7-1B6B-4ACD-8619-8C65D84E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0C"/>
    <w:pPr>
      <w:spacing w:after="0" w:line="240" w:lineRule="auto"/>
    </w:pPr>
    <w:rPr>
      <w:rFonts w:ascii="Arial" w:hAnsi="Arial"/>
      <w:color w:val="3F3F3F" w:themeColor="accent3"/>
      <w:sz w:val="24"/>
    </w:rPr>
  </w:style>
  <w:style w:type="paragraph" w:styleId="Heading1">
    <w:name w:val="heading 1"/>
    <w:aliases w:val="Heading"/>
    <w:basedOn w:val="Normal"/>
    <w:next w:val="Normal"/>
    <w:link w:val="Heading1Char"/>
    <w:autoRedefine/>
    <w:uiPriority w:val="9"/>
    <w:qFormat/>
    <w:rsid w:val="003730A6"/>
    <w:pPr>
      <w:keepNext/>
      <w:keepLines/>
      <w:spacing w:before="480"/>
      <w:outlineLvl w:val="0"/>
    </w:pPr>
    <w:rPr>
      <w:rFonts w:eastAsiaTheme="majorEastAsia" w:cstheme="majorBidi"/>
      <w:b/>
      <w:bCs/>
      <w:sz w:val="28"/>
      <w:szCs w:val="28"/>
    </w:rPr>
  </w:style>
  <w:style w:type="paragraph" w:styleId="Heading2">
    <w:name w:val="heading 2"/>
    <w:aliases w:val="Address"/>
    <w:basedOn w:val="Normal"/>
    <w:next w:val="Normal"/>
    <w:link w:val="Heading2Char"/>
    <w:uiPriority w:val="9"/>
    <w:unhideWhenUsed/>
    <w:qFormat/>
    <w:rsid w:val="00A01BCB"/>
    <w:pPr>
      <w:keepNext/>
      <w:keepLines/>
      <w:spacing w:before="200" w:line="360" w:lineRule="auto"/>
      <w:jc w:val="center"/>
      <w:outlineLvl w:val="1"/>
    </w:pPr>
    <w:rPr>
      <w:rFonts w:eastAsiaTheme="majorEastAsia" w:cstheme="majorBidi"/>
      <w:bCs/>
      <w:szCs w:val="26"/>
    </w:rPr>
  </w:style>
  <w:style w:type="paragraph" w:styleId="Heading3">
    <w:name w:val="heading 3"/>
    <w:aliases w:val="Address Contact"/>
    <w:basedOn w:val="Normal"/>
    <w:next w:val="Normal"/>
    <w:link w:val="Heading3Char"/>
    <w:autoRedefine/>
    <w:uiPriority w:val="9"/>
    <w:unhideWhenUsed/>
    <w:qFormat/>
    <w:rsid w:val="003730A6"/>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A0A"/>
    <w:pPr>
      <w:tabs>
        <w:tab w:val="center" w:pos="4513"/>
        <w:tab w:val="right" w:pos="9026"/>
      </w:tabs>
    </w:pPr>
  </w:style>
  <w:style w:type="character" w:customStyle="1" w:styleId="HeaderChar">
    <w:name w:val="Header Char"/>
    <w:basedOn w:val="DefaultParagraphFont"/>
    <w:link w:val="Header"/>
    <w:uiPriority w:val="99"/>
    <w:rsid w:val="00795A0A"/>
  </w:style>
  <w:style w:type="paragraph" w:styleId="Footer">
    <w:name w:val="footer"/>
    <w:basedOn w:val="Normal"/>
    <w:link w:val="FooterChar"/>
    <w:uiPriority w:val="99"/>
    <w:unhideWhenUsed/>
    <w:rsid w:val="00795A0A"/>
    <w:pPr>
      <w:tabs>
        <w:tab w:val="center" w:pos="4513"/>
        <w:tab w:val="right" w:pos="9026"/>
      </w:tabs>
    </w:pPr>
  </w:style>
  <w:style w:type="character" w:customStyle="1" w:styleId="FooterChar">
    <w:name w:val="Footer Char"/>
    <w:basedOn w:val="DefaultParagraphFont"/>
    <w:link w:val="Footer"/>
    <w:uiPriority w:val="99"/>
    <w:rsid w:val="00795A0A"/>
  </w:style>
  <w:style w:type="paragraph" w:styleId="BalloonText">
    <w:name w:val="Balloon Text"/>
    <w:basedOn w:val="Normal"/>
    <w:link w:val="BalloonTextChar"/>
    <w:uiPriority w:val="99"/>
    <w:semiHidden/>
    <w:unhideWhenUsed/>
    <w:rsid w:val="00795A0A"/>
    <w:rPr>
      <w:rFonts w:ascii="Tahoma" w:hAnsi="Tahoma" w:cs="Tahoma"/>
      <w:sz w:val="16"/>
      <w:szCs w:val="16"/>
    </w:rPr>
  </w:style>
  <w:style w:type="character" w:customStyle="1" w:styleId="BalloonTextChar">
    <w:name w:val="Balloon Text Char"/>
    <w:basedOn w:val="DefaultParagraphFont"/>
    <w:link w:val="BalloonText"/>
    <w:uiPriority w:val="99"/>
    <w:semiHidden/>
    <w:rsid w:val="00795A0A"/>
    <w:rPr>
      <w:rFonts w:ascii="Tahoma" w:hAnsi="Tahoma" w:cs="Tahoma"/>
      <w:sz w:val="16"/>
      <w:szCs w:val="16"/>
    </w:rPr>
  </w:style>
  <w:style w:type="paragraph" w:customStyle="1" w:styleId="BasicParagraph">
    <w:name w:val="[Basic Paragraph]"/>
    <w:basedOn w:val="Normal"/>
    <w:uiPriority w:val="99"/>
    <w:rsid w:val="00816CE9"/>
    <w:pPr>
      <w:autoSpaceDE w:val="0"/>
      <w:autoSpaceDN w:val="0"/>
      <w:adjustRightInd w:val="0"/>
      <w:spacing w:line="288" w:lineRule="auto"/>
      <w:textAlignment w:val="center"/>
    </w:pPr>
    <w:rPr>
      <w:rFonts w:ascii="Minion Pro" w:hAnsi="Minion Pro" w:cs="Minion Pro"/>
      <w:color w:val="000000"/>
      <w:szCs w:val="24"/>
    </w:rPr>
  </w:style>
  <w:style w:type="character" w:customStyle="1" w:styleId="Heading2Char">
    <w:name w:val="Heading 2 Char"/>
    <w:aliases w:val="Address Char"/>
    <w:basedOn w:val="DefaultParagraphFont"/>
    <w:link w:val="Heading2"/>
    <w:uiPriority w:val="9"/>
    <w:rsid w:val="00A01BCB"/>
    <w:rPr>
      <w:rFonts w:ascii="Frutiger" w:eastAsiaTheme="majorEastAsia" w:hAnsi="Frutiger" w:cstheme="majorBidi"/>
      <w:bCs/>
      <w:color w:val="262626" w:themeColor="text1"/>
      <w:sz w:val="24"/>
      <w:szCs w:val="26"/>
    </w:rPr>
  </w:style>
  <w:style w:type="character" w:customStyle="1" w:styleId="Heading3Char">
    <w:name w:val="Heading 3 Char"/>
    <w:aliases w:val="Address Contact Char"/>
    <w:basedOn w:val="DefaultParagraphFont"/>
    <w:link w:val="Heading3"/>
    <w:uiPriority w:val="9"/>
    <w:rsid w:val="003730A6"/>
    <w:rPr>
      <w:rFonts w:ascii="Frutiger" w:eastAsiaTheme="majorEastAsia" w:hAnsi="Frutiger" w:cstheme="majorBidi"/>
      <w:b/>
      <w:bCs/>
      <w:color w:val="262626" w:themeColor="text1"/>
      <w:sz w:val="24"/>
    </w:rPr>
  </w:style>
  <w:style w:type="character" w:customStyle="1" w:styleId="Heading1Char">
    <w:name w:val="Heading 1 Char"/>
    <w:aliases w:val="Heading Char"/>
    <w:basedOn w:val="DefaultParagraphFont"/>
    <w:link w:val="Heading1"/>
    <w:uiPriority w:val="9"/>
    <w:rsid w:val="003730A6"/>
    <w:rPr>
      <w:rFonts w:ascii="Frutiger" w:eastAsiaTheme="majorEastAsia" w:hAnsi="Frutiger" w:cstheme="majorBidi"/>
      <w:b/>
      <w:bCs/>
      <w:color w:val="262626" w:themeColor="text1"/>
      <w:sz w:val="28"/>
      <w:szCs w:val="28"/>
    </w:rPr>
  </w:style>
  <w:style w:type="character" w:styleId="Hyperlink">
    <w:name w:val="Hyperlink"/>
    <w:basedOn w:val="DefaultParagraphFont"/>
    <w:uiPriority w:val="99"/>
    <w:unhideWhenUsed/>
    <w:rsid w:val="004F1C6A"/>
    <w:rPr>
      <w:color w:val="0063A7" w:themeColor="hyperlink"/>
      <w:u w:val="single"/>
    </w:rPr>
  </w:style>
  <w:style w:type="paragraph" w:styleId="ListParagraph">
    <w:name w:val="List Paragraph"/>
    <w:basedOn w:val="Normal"/>
    <w:uiPriority w:val="34"/>
    <w:rsid w:val="0024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es-diploma-for-health-screeners-rules-of-combination/diabetic-eye-screening-diploma-for-health-screeners-rules-of-combination#role-specific-un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rutiger">
    <w:altName w:val="Californian FB"/>
    <w:charset w:val="00"/>
    <w:family w:val="auto"/>
    <w:pitch w:val="variable"/>
    <w:sig w:usb0="800000A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17"/>
    <w:rsid w:val="00F9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6A64F594074FF2AFBE5779A789C060">
    <w:name w:val="CB6A64F594074FF2AFBE5779A789C060"/>
    <w:rsid w:val="00F93317"/>
  </w:style>
  <w:style w:type="paragraph" w:customStyle="1" w:styleId="3CD94D7F83FA4E608740BCCF669FB7A6">
    <w:name w:val="3CD94D7F83FA4E608740BCCF669FB7A6"/>
    <w:rsid w:val="00F93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HS Colours">
      <a:dk1>
        <a:srgbClr val="262626"/>
      </a:dk1>
      <a:lt1>
        <a:sysClr val="window" lastClr="FFFFFF"/>
      </a:lt1>
      <a:dk2>
        <a:srgbClr val="0063A7"/>
      </a:dk2>
      <a:lt2>
        <a:srgbClr val="D8D8D8"/>
      </a:lt2>
      <a:accent1>
        <a:srgbClr val="0063A7"/>
      </a:accent1>
      <a:accent2>
        <a:srgbClr val="006747"/>
      </a:accent2>
      <a:accent3>
        <a:srgbClr val="3F3F3F"/>
      </a:accent3>
      <a:accent4>
        <a:srgbClr val="D8D8D8"/>
      </a:accent4>
      <a:accent5>
        <a:srgbClr val="7F7F7F"/>
      </a:accent5>
      <a:accent6>
        <a:srgbClr val="DBE5F1"/>
      </a:accent6>
      <a:hlink>
        <a:srgbClr val="0063A7"/>
      </a:hlink>
      <a:folHlink>
        <a:srgbClr val="0063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benn</dc:creator>
  <cp:lastModifiedBy>Quirk Stephen (RNN) Cumbria Partnership NHS FT</cp:lastModifiedBy>
  <cp:revision>3</cp:revision>
  <dcterms:created xsi:type="dcterms:W3CDTF">2022-10-18T09:18:00Z</dcterms:created>
  <dcterms:modified xsi:type="dcterms:W3CDTF">2022-10-18T09:25:00Z</dcterms:modified>
</cp:coreProperties>
</file>